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Pr="008640AF" w:rsidRDefault="00066CEB" w:rsidP="00D501B3">
      <w:pPr>
        <w:spacing w:before="0" w:after="0"/>
        <w:jc w:val="center"/>
        <w:rPr>
          <w:b/>
          <w:color w:val="E36C0A"/>
          <w:spacing w:val="0"/>
          <w:sz w:val="56"/>
          <w:lang w:val="es-MX"/>
        </w:rPr>
      </w:pPr>
      <w:r>
        <w:rPr>
          <w:b/>
          <w:color w:val="E36C0A"/>
          <w:spacing w:val="0"/>
          <w:sz w:val="56"/>
          <w:lang w:val="es-MX"/>
        </w:rPr>
        <w:t>Anexo 3</w:t>
      </w:r>
      <w:bookmarkStart w:id="0" w:name="_GoBack"/>
      <w:bookmarkEnd w:id="0"/>
    </w:p>
    <w:p w:rsidR="00D501B3" w:rsidRPr="008640AF" w:rsidRDefault="00922AF4" w:rsidP="00D501B3">
      <w:pPr>
        <w:spacing w:before="0" w:after="0"/>
        <w:jc w:val="center"/>
        <w:rPr>
          <w:b/>
          <w:color w:val="E36C0A"/>
          <w:spacing w:val="0"/>
          <w:sz w:val="56"/>
          <w:lang w:val="es-MX"/>
        </w:rPr>
      </w:pPr>
      <w:r>
        <w:rPr>
          <w:b/>
          <w:color w:val="E36C0A"/>
          <w:spacing w:val="0"/>
          <w:sz w:val="56"/>
          <w:lang w:val="es-MX"/>
        </w:rPr>
        <w:t>Guía de presentación de un documento</w:t>
      </w:r>
    </w:p>
    <w:p w:rsidR="00D501B3" w:rsidRPr="00D501B3" w:rsidRDefault="00D501B3">
      <w:pPr>
        <w:pStyle w:val="Textonotapie"/>
        <w:rPr>
          <w:noProof/>
          <w:szCs w:val="24"/>
          <w:lang w:val="es-MX"/>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D501B3" w:rsidRDefault="00D501B3">
      <w:pPr>
        <w:pStyle w:val="Textonotapie"/>
        <w:rPr>
          <w:noProof/>
          <w:szCs w:val="24"/>
        </w:rPr>
      </w:pPr>
    </w:p>
    <w:p w:rsidR="008640AF" w:rsidRDefault="008640AF">
      <w:pPr>
        <w:pStyle w:val="Textonotapie"/>
        <w:rPr>
          <w:noProof/>
          <w:szCs w:val="24"/>
        </w:rPr>
      </w:pPr>
      <w:r>
        <w:rPr>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65.8pt;margin-top:-14.2pt;width:81.3pt;height:108pt;z-index:-251658752;visibility:visible;mso-wrap-edited:f" wrapcoords="-460 0 -460 21252 21600 21252 21600 0 -460 0" o:allowoverlap="f" fillcolor="lime">
            <v:imagedata r:id="rId8" o:title=""/>
          </v:shape>
          <o:OLEObject Type="Embed" ProgID="Word.Picture.8" ShapeID="_x0000_s1026" DrawAspect="Content" ObjectID="_1424968741" r:id="rId9"/>
        </w:pict>
      </w:r>
    </w:p>
    <w:p w:rsidR="008640AF" w:rsidRDefault="008640AF"/>
    <w:p w:rsidR="008640AF" w:rsidRDefault="008640AF"/>
    <w:p w:rsidR="008640AF" w:rsidRDefault="008640AF">
      <w:pPr>
        <w:pStyle w:val="Ttulo3"/>
      </w:pPr>
    </w:p>
    <w:p w:rsidR="008640AF" w:rsidRDefault="008640AF"/>
    <w:p w:rsidR="008640AF" w:rsidRDefault="008640AF"/>
    <w:p w:rsidR="008640AF" w:rsidRDefault="008640AF">
      <w:pPr>
        <w:jc w:val="center"/>
        <w:rPr>
          <w:sz w:val="28"/>
        </w:rPr>
      </w:pPr>
      <w:r>
        <w:rPr>
          <w:sz w:val="28"/>
        </w:rPr>
        <w:t>Reporte preliminar del proyecto:</w:t>
      </w:r>
    </w:p>
    <w:p w:rsidR="008640AF" w:rsidRDefault="008640AF">
      <w:pPr>
        <w:pStyle w:val="Ttulo1"/>
        <w:rPr>
          <w:color w:val="0000FF"/>
        </w:rPr>
      </w:pPr>
      <w:r>
        <w:rPr>
          <w:color w:val="0000FF"/>
        </w:rPr>
        <w:t>Análisis de alternativas de financiamiento para la conservación en el Golfo de California</w:t>
      </w:r>
    </w:p>
    <w:p w:rsidR="008640AF" w:rsidRDefault="008640AF">
      <w:pPr>
        <w:jc w:val="center"/>
        <w:rPr>
          <w:sz w:val="20"/>
        </w:rPr>
      </w:pPr>
      <w:r>
        <w:rPr>
          <w:sz w:val="20"/>
        </w:rPr>
        <w:t>Contrato QQ69</w:t>
      </w:r>
    </w:p>
    <w:p w:rsidR="008640AF" w:rsidRDefault="008640AF"/>
    <w:p w:rsidR="008640AF" w:rsidRDefault="008640AF"/>
    <w:p w:rsidR="008640AF" w:rsidRDefault="008640AF"/>
    <w:p w:rsidR="008640AF" w:rsidRDefault="008640AF">
      <w:pPr>
        <w:jc w:val="right"/>
        <w:rPr>
          <w:rFonts w:cs="Courier New"/>
          <w:color w:val="000080"/>
        </w:rPr>
      </w:pPr>
      <w:r>
        <w:rPr>
          <w:rFonts w:cs="Courier New"/>
          <w:b/>
          <w:bCs/>
          <w:color w:val="000080"/>
        </w:rPr>
        <w:t>Responsable técnico del proyecto:</w:t>
      </w:r>
    </w:p>
    <w:p w:rsidR="008640AF" w:rsidRDefault="008640AF">
      <w:pPr>
        <w:jc w:val="right"/>
        <w:rPr>
          <w:rFonts w:cs="Courier New"/>
          <w:color w:val="000080"/>
        </w:rPr>
      </w:pPr>
      <w:r>
        <w:rPr>
          <w:rFonts w:cs="Courier New"/>
          <w:color w:val="000080"/>
        </w:rPr>
        <w:t>M. I. Martín Alberto Delgado Saldívar</w:t>
      </w:r>
    </w:p>
    <w:p w:rsidR="008640AF" w:rsidRDefault="008640AF">
      <w:pPr>
        <w:jc w:val="right"/>
        <w:rPr>
          <w:rFonts w:cs="Courier New"/>
          <w:color w:val="000080"/>
        </w:rPr>
      </w:pPr>
    </w:p>
    <w:p w:rsidR="008640AF" w:rsidRDefault="008640AF">
      <w:pPr>
        <w:jc w:val="right"/>
      </w:pPr>
    </w:p>
    <w:p w:rsidR="008640AF" w:rsidRDefault="008640AF"/>
    <w:p w:rsidR="008640AF" w:rsidRDefault="008640AF"/>
    <w:p w:rsidR="008640AF" w:rsidRDefault="008640AF"/>
    <w:p w:rsidR="008640AF" w:rsidRDefault="008640AF">
      <w:pPr>
        <w:pStyle w:val="Ttulo4"/>
        <w:jc w:val="left"/>
        <w:rPr>
          <w:sz w:val="32"/>
        </w:rPr>
      </w:pPr>
      <w:r>
        <w:rPr>
          <w:sz w:val="32"/>
        </w:rPr>
        <w:t>Informe preliminar</w:t>
      </w:r>
    </w:p>
    <w:p w:rsidR="008640AF" w:rsidRDefault="008640AF">
      <w:pPr>
        <w:jc w:val="left"/>
        <w:rPr>
          <w:color w:val="0000FF"/>
        </w:rPr>
      </w:pPr>
    </w:p>
    <w:p w:rsidR="008640AF" w:rsidRDefault="008640AF">
      <w:pPr>
        <w:jc w:val="left"/>
        <w:rPr>
          <w:color w:val="0000FF"/>
        </w:rPr>
      </w:pPr>
    </w:p>
    <w:p w:rsidR="008640AF" w:rsidRDefault="008640AF">
      <w:pPr>
        <w:jc w:val="left"/>
        <w:rPr>
          <w:color w:val="0000FF"/>
        </w:rPr>
      </w:pPr>
    </w:p>
    <w:p w:rsidR="008640AF" w:rsidRDefault="008640AF">
      <w:pPr>
        <w:jc w:val="right"/>
        <w:rPr>
          <w:b/>
          <w:bCs/>
          <w:sz w:val="20"/>
        </w:rPr>
      </w:pPr>
      <w:r>
        <w:rPr>
          <w:b/>
          <w:bCs/>
          <w:sz w:val="20"/>
        </w:rPr>
        <w:t>Hermosillo, Sonora, México</w:t>
      </w:r>
    </w:p>
    <w:p w:rsidR="008640AF" w:rsidRDefault="008640AF">
      <w:pPr>
        <w:jc w:val="right"/>
        <w:rPr>
          <w:b/>
          <w:bCs/>
          <w:sz w:val="20"/>
        </w:rPr>
        <w:sectPr w:rsidR="008640AF">
          <w:headerReference w:type="even" r:id="rId10"/>
          <w:headerReference w:type="default" r:id="rId11"/>
          <w:footerReference w:type="even" r:id="rId12"/>
          <w:footerReference w:type="default" r:id="rId13"/>
          <w:headerReference w:type="first" r:id="rId14"/>
          <w:footerReference w:type="first" r:id="rId15"/>
          <w:pgSz w:w="12240" w:h="15840" w:code="1"/>
          <w:pgMar w:top="1701" w:right="1418" w:bottom="1701" w:left="1985" w:header="1134" w:footer="1134" w:gutter="0"/>
          <w:pgNumType w:start="1"/>
          <w:cols w:space="708"/>
          <w:titlePg/>
          <w:docGrid w:linePitch="360"/>
        </w:sectPr>
      </w:pPr>
      <w:r>
        <w:rPr>
          <w:b/>
          <w:bCs/>
          <w:sz w:val="20"/>
        </w:rPr>
        <w:t>16 de Diciembre de 2002</w:t>
      </w:r>
    </w:p>
    <w:p w:rsidR="008640AF" w:rsidRDefault="008640AF">
      <w:pPr>
        <w:pStyle w:val="Ttulo1"/>
        <w:rPr>
          <w:lang w:val="en-US"/>
        </w:rPr>
      </w:pPr>
      <w:r>
        <w:rPr>
          <w:lang w:val="en-US"/>
        </w:rPr>
        <w:lastRenderedPageBreak/>
        <w:t>Directorio</w:t>
      </w:r>
    </w:p>
    <w:p w:rsidR="008640AF" w:rsidRDefault="008640AF">
      <w:pPr>
        <w:jc w:val="center"/>
        <w:rPr>
          <w:b/>
          <w:color w:val="0000FF"/>
          <w:sz w:val="28"/>
          <w:lang w:val="en-US"/>
        </w:rPr>
      </w:pPr>
      <w:r>
        <w:rPr>
          <w:b/>
          <w:color w:val="0000FF"/>
          <w:sz w:val="28"/>
          <w:lang w:val="en-US"/>
        </w:rPr>
        <w:t>World Wildlife Fund,</w:t>
      </w:r>
    </w:p>
    <w:p w:rsidR="008640AF" w:rsidRDefault="008640AF">
      <w:pPr>
        <w:jc w:val="center"/>
        <w:rPr>
          <w:b/>
          <w:color w:val="0000FF"/>
          <w:sz w:val="28"/>
        </w:rPr>
      </w:pPr>
      <w:r>
        <w:rPr>
          <w:b/>
          <w:color w:val="0000FF"/>
          <w:sz w:val="28"/>
        </w:rPr>
        <w:t>WWF,</w:t>
      </w:r>
    </w:p>
    <w:p w:rsidR="008640AF" w:rsidRDefault="008640AF">
      <w:pPr>
        <w:jc w:val="center"/>
        <w:rPr>
          <w:b/>
          <w:color w:val="0000FF"/>
          <w:sz w:val="28"/>
        </w:rPr>
      </w:pPr>
      <w:r>
        <w:rPr>
          <w:b/>
          <w:color w:val="0000FF"/>
          <w:sz w:val="28"/>
        </w:rPr>
        <w:t>Programa Golfo de California</w:t>
      </w:r>
    </w:p>
    <w:p w:rsidR="008640AF" w:rsidRDefault="008640AF">
      <w:pPr>
        <w:spacing w:before="0"/>
        <w:jc w:val="center"/>
        <w:rPr>
          <w:sz w:val="20"/>
        </w:rPr>
      </w:pPr>
      <w:r>
        <w:rPr>
          <w:sz w:val="20"/>
        </w:rPr>
        <w:t>Hermosillo, Sonora.</w:t>
      </w:r>
    </w:p>
    <w:p w:rsidR="008640AF" w:rsidRDefault="008640AF">
      <w:pPr>
        <w:spacing w:before="0"/>
        <w:jc w:val="center"/>
        <w:rPr>
          <w:sz w:val="20"/>
        </w:rPr>
      </w:pPr>
      <w:r>
        <w:rPr>
          <w:sz w:val="20"/>
        </w:rPr>
        <w:t>Calle Dr. Pesqueira 196-B</w:t>
      </w:r>
    </w:p>
    <w:p w:rsidR="008640AF" w:rsidRDefault="008640AF">
      <w:pPr>
        <w:spacing w:before="0"/>
        <w:jc w:val="center"/>
        <w:rPr>
          <w:sz w:val="20"/>
        </w:rPr>
      </w:pPr>
      <w:r>
        <w:rPr>
          <w:sz w:val="20"/>
        </w:rPr>
        <w:t>Col. Prados del Centenario</w:t>
      </w:r>
    </w:p>
    <w:p w:rsidR="008640AF" w:rsidRDefault="008640AF">
      <w:pPr>
        <w:spacing w:before="0"/>
        <w:jc w:val="center"/>
        <w:rPr>
          <w:sz w:val="20"/>
        </w:rPr>
      </w:pPr>
      <w:r>
        <w:rPr>
          <w:sz w:val="20"/>
        </w:rPr>
        <w:t>Hermosillo, Son. 83260</w:t>
      </w:r>
    </w:p>
    <w:p w:rsidR="008640AF" w:rsidRDefault="008640AF">
      <w:pPr>
        <w:spacing w:before="0"/>
        <w:jc w:val="center"/>
        <w:rPr>
          <w:sz w:val="20"/>
        </w:rPr>
      </w:pPr>
      <w:r>
        <w:rPr>
          <w:sz w:val="20"/>
        </w:rPr>
        <w:t>Tel. (6) 213-50-20</w:t>
      </w:r>
    </w:p>
    <w:p w:rsidR="008640AF" w:rsidRDefault="008640AF">
      <w:pPr>
        <w:spacing w:before="0"/>
        <w:jc w:val="center"/>
      </w:pPr>
    </w:p>
    <w:p w:rsidR="008640AF" w:rsidRDefault="008640AF">
      <w:pPr>
        <w:spacing w:before="0"/>
        <w:jc w:val="center"/>
      </w:pPr>
    </w:p>
    <w:p w:rsidR="008640AF" w:rsidRDefault="008640AF">
      <w:pPr>
        <w:pStyle w:val="Ttulo9"/>
        <w:rPr>
          <w:color w:val="0000FF"/>
        </w:rPr>
      </w:pPr>
      <w:r>
        <w:rPr>
          <w:color w:val="0000FF"/>
        </w:rPr>
        <w:t>Juan Carlos Barrera</w:t>
      </w:r>
    </w:p>
    <w:p w:rsidR="008640AF" w:rsidRDefault="008640AF">
      <w:pPr>
        <w:spacing w:before="0"/>
        <w:jc w:val="center"/>
      </w:pPr>
      <w:r>
        <w:t>Coordinador</w:t>
      </w:r>
    </w:p>
    <w:p w:rsidR="008640AF" w:rsidRDefault="008640AF">
      <w:pPr>
        <w:spacing w:before="0"/>
        <w:jc w:val="center"/>
        <w:rPr>
          <w:sz w:val="20"/>
        </w:rPr>
      </w:pPr>
      <w:r>
        <w:rPr>
          <w:sz w:val="20"/>
        </w:rPr>
        <w:t>jbarrera@hmo.megared.net.mx</w:t>
      </w:r>
    </w:p>
    <w:p w:rsidR="008640AF" w:rsidRDefault="008640AF">
      <w:pPr>
        <w:jc w:val="center"/>
      </w:pPr>
    </w:p>
    <w:p w:rsidR="008640AF" w:rsidRDefault="008640AF">
      <w:pPr>
        <w:jc w:val="center"/>
        <w:rPr>
          <w:b/>
          <w:color w:val="0000FF"/>
        </w:rPr>
      </w:pPr>
      <w:r>
        <w:rPr>
          <w:b/>
          <w:color w:val="0000FF"/>
        </w:rPr>
        <w:t>Iván E. Parra</w:t>
      </w:r>
    </w:p>
    <w:p w:rsidR="008640AF" w:rsidRDefault="008640AF">
      <w:pPr>
        <w:jc w:val="center"/>
      </w:pPr>
      <w:r>
        <w:t>Coordinador de Proyectos</w:t>
      </w:r>
    </w:p>
    <w:p w:rsidR="008640AF" w:rsidRDefault="008640AF">
      <w:pPr>
        <w:jc w:val="center"/>
        <w:rPr>
          <w:sz w:val="20"/>
        </w:rPr>
      </w:pPr>
      <w:r>
        <w:rPr>
          <w:sz w:val="20"/>
        </w:rPr>
        <w:t>ivanwwf@hmo.megared.net.mx</w:t>
      </w:r>
    </w:p>
    <w:p w:rsidR="008640AF" w:rsidRDefault="008640AF"/>
    <w:p w:rsidR="008640AF" w:rsidRDefault="008640AF"/>
    <w:p w:rsidR="008640AF" w:rsidRDefault="008640AF">
      <w:pPr>
        <w:sectPr w:rsidR="008640AF">
          <w:headerReference w:type="default" r:id="rId16"/>
          <w:footerReference w:type="default" r:id="rId17"/>
          <w:pgSz w:w="12240" w:h="15840"/>
          <w:pgMar w:top="1701" w:right="1701" w:bottom="1701" w:left="1985" w:header="1134" w:footer="1134" w:gutter="0"/>
          <w:pgNumType w:fmt="lowerRoman" w:start="1"/>
          <w:cols w:space="720"/>
        </w:sectPr>
      </w:pPr>
    </w:p>
    <w:p w:rsidR="008640AF" w:rsidRDefault="008640AF">
      <w:pPr>
        <w:pStyle w:val="Ttulo1"/>
      </w:pPr>
      <w:r>
        <w:lastRenderedPageBreak/>
        <w:t>Este estudio fue realizado por:</w:t>
      </w:r>
    </w:p>
    <w:p w:rsidR="008640AF" w:rsidRDefault="008640AF">
      <w:pPr>
        <w:pStyle w:val="Ttulo6"/>
      </w:pPr>
      <w:r>
        <w:t>M. I. Martín Alberto Delgado Saldívar</w:t>
      </w:r>
    </w:p>
    <w:p w:rsidR="008640AF" w:rsidRDefault="008640AF">
      <w:pPr>
        <w:rPr>
          <w:sz w:val="16"/>
        </w:rPr>
      </w:pPr>
      <w:r>
        <w:rPr>
          <w:sz w:val="16"/>
        </w:rPr>
        <w:t>Consultoría en planeación estratégica para micro y pequeñas empresas, en desarrollo regional y en estudios de factibilidad técnico-económica y financiera.</w:t>
      </w:r>
    </w:p>
    <w:p w:rsidR="008640AF" w:rsidRDefault="008640AF">
      <w:pPr>
        <w:spacing w:before="0" w:after="60"/>
        <w:jc w:val="center"/>
        <w:rPr>
          <w:sz w:val="18"/>
        </w:rPr>
      </w:pPr>
      <w:r>
        <w:rPr>
          <w:sz w:val="18"/>
        </w:rPr>
        <w:t>Calle de las Américas No. 57</w:t>
      </w:r>
    </w:p>
    <w:p w:rsidR="008640AF" w:rsidRDefault="008640AF">
      <w:pPr>
        <w:spacing w:before="0" w:after="60"/>
        <w:jc w:val="center"/>
        <w:rPr>
          <w:sz w:val="18"/>
        </w:rPr>
      </w:pPr>
      <w:r>
        <w:rPr>
          <w:sz w:val="18"/>
        </w:rPr>
        <w:t>Colonia Valle del Sol</w:t>
      </w:r>
    </w:p>
    <w:p w:rsidR="008640AF" w:rsidRDefault="008640AF">
      <w:pPr>
        <w:spacing w:before="0" w:after="60"/>
        <w:jc w:val="center"/>
        <w:rPr>
          <w:sz w:val="18"/>
        </w:rPr>
      </w:pPr>
      <w:r>
        <w:rPr>
          <w:sz w:val="18"/>
        </w:rPr>
        <w:t>Hermosillo, Sonora, México</w:t>
      </w:r>
    </w:p>
    <w:p w:rsidR="008640AF" w:rsidRDefault="008640AF">
      <w:pPr>
        <w:spacing w:before="0" w:after="60"/>
        <w:jc w:val="center"/>
        <w:rPr>
          <w:sz w:val="18"/>
        </w:rPr>
      </w:pPr>
      <w:r>
        <w:rPr>
          <w:sz w:val="18"/>
        </w:rPr>
        <w:t>Teléfono: (6) 218 8990</w:t>
      </w:r>
    </w:p>
    <w:p w:rsidR="008640AF" w:rsidRDefault="008640AF">
      <w:pPr>
        <w:spacing w:before="0" w:after="60"/>
        <w:jc w:val="center"/>
        <w:rPr>
          <w:sz w:val="18"/>
        </w:rPr>
      </w:pPr>
      <w:r>
        <w:rPr>
          <w:sz w:val="18"/>
        </w:rPr>
        <w:t>E-mail: mdelgado@hmo.megared.net.mx</w:t>
      </w:r>
    </w:p>
    <w:p w:rsidR="008640AF" w:rsidRDefault="008640AF"/>
    <w:p w:rsidR="008640AF" w:rsidRDefault="008640AF">
      <w:pPr>
        <w:pStyle w:val="Encabezado"/>
        <w:tabs>
          <w:tab w:val="clear" w:pos="4419"/>
          <w:tab w:val="clear" w:pos="8838"/>
        </w:tabs>
        <w:jc w:val="center"/>
        <w:rPr>
          <w:b/>
          <w:bCs/>
          <w:color w:val="auto"/>
          <w:sz w:val="24"/>
        </w:rPr>
      </w:pPr>
      <w:r>
        <w:rPr>
          <w:b/>
          <w:bCs/>
          <w:color w:val="auto"/>
          <w:sz w:val="24"/>
        </w:rPr>
        <w:t>Representante legal y responsable técnico del proyecto</w:t>
      </w:r>
    </w:p>
    <w:p w:rsidR="008640AF" w:rsidRDefault="008640AF">
      <w:pPr>
        <w:jc w:val="center"/>
        <w:rPr>
          <w:color w:val="800000"/>
        </w:rPr>
      </w:pPr>
      <w:r>
        <w:rPr>
          <w:color w:val="800000"/>
        </w:rPr>
        <w:t>M. I. Martín Alberto Delgado Saldívar</w:t>
      </w:r>
    </w:p>
    <w:p w:rsidR="008640AF" w:rsidRDefault="008640AF">
      <w:pPr>
        <w:jc w:val="center"/>
      </w:pPr>
    </w:p>
    <w:p w:rsidR="008640AF" w:rsidRDefault="008640AF">
      <w:pPr>
        <w:jc w:val="center"/>
      </w:pPr>
    </w:p>
    <w:p w:rsidR="008640AF" w:rsidRDefault="008640AF">
      <w:pPr>
        <w:jc w:val="center"/>
      </w:pPr>
    </w:p>
    <w:p w:rsidR="008640AF" w:rsidRDefault="008640AF">
      <w:pPr>
        <w:jc w:val="center"/>
      </w:pPr>
    </w:p>
    <w:p w:rsidR="008640AF" w:rsidRDefault="008640AF">
      <w:pPr>
        <w:jc w:val="center"/>
      </w:pPr>
    </w:p>
    <w:p w:rsidR="008640AF" w:rsidRDefault="008640AF">
      <w:pPr>
        <w:jc w:val="center"/>
        <w:rPr>
          <w:color w:val="0000FF"/>
        </w:rPr>
      </w:pPr>
      <w:r>
        <w:rPr>
          <w:color w:val="0000FF"/>
        </w:rPr>
        <w:t>Colaboradores:</w:t>
      </w:r>
    </w:p>
    <w:p w:rsidR="008640AF" w:rsidRDefault="008640AF">
      <w:pPr>
        <w:spacing w:before="0" w:after="0"/>
        <w:jc w:val="center"/>
      </w:pPr>
      <w:r>
        <w:t>Mireya Allín Delgado Cáñez</w:t>
      </w:r>
    </w:p>
    <w:p w:rsidR="008640AF" w:rsidRDefault="008640AF">
      <w:pPr>
        <w:spacing w:before="0" w:after="0"/>
        <w:jc w:val="center"/>
      </w:pPr>
    </w:p>
    <w:p w:rsidR="008640AF" w:rsidRDefault="008640AF">
      <w:pPr>
        <w:pStyle w:val="Ttulo1"/>
      </w:pPr>
      <w:r>
        <w:br w:type="page"/>
      </w:r>
      <w:r>
        <w:lastRenderedPageBreak/>
        <w:t>Prólogo</w:t>
      </w:r>
    </w:p>
    <w:p w:rsidR="008640AF" w:rsidRDefault="008640AF">
      <w:r>
        <w:t>Desde 1992, WWF a participado activamente en el Golfo de California mediante investigaciones sobre las condiciones de las especies marinas principalmente. Más recientemente se han realizado esfuerzos para implementar –en conjunto con otras Organizaciones no gubernamentales, ONG´s- un plan integral para todo el golfo, considerando este como una eco-región de interés mundial para la conservación.</w:t>
      </w:r>
    </w:p>
    <w:p w:rsidR="008640AF" w:rsidRDefault="008640AF"/>
    <w:p w:rsidR="008640AF" w:rsidRDefault="008640AF">
      <w:r>
        <w:t>Los esfuerzos de conservación en la región son avanzados. Existen varias reservas de la biosfera, reservas naturales y zona protegidas. Sin embargo muchas de las acciones de prevención y control no se llevan a cabo completamente por falta de recursos. La creación de nuevas áreas protegidas queda entonces en entredicho ante la falta de recursos presupuéstales.</w:t>
      </w:r>
    </w:p>
    <w:p w:rsidR="008640AF" w:rsidRDefault="008640AF"/>
    <w:p w:rsidR="008640AF" w:rsidRDefault="008640AF">
      <w:r>
        <w:t xml:space="preserve">En este contexto y ante la promoción de la escalera náutica en el Golfo de California, WWF considera esta como detonante de la fuerte actividad turística en la zona, toda vez que se cuenta con la experiencia de Puerto Peñasco, cuya economía ha cambiado drásticamente por la creación de dos reservas de la biosfera y por la cuestionable rentabilidad de la actividad pesquera en ciertas especies. </w:t>
      </w:r>
    </w:p>
    <w:p w:rsidR="008640AF" w:rsidRDefault="008640AF"/>
    <w:p w:rsidR="008640AF" w:rsidRDefault="008640AF">
      <w:pPr>
        <w:sectPr w:rsidR="008640AF">
          <w:pgSz w:w="12240" w:h="15840"/>
          <w:pgMar w:top="1701" w:right="1701" w:bottom="1701" w:left="1985" w:header="1134" w:footer="1134" w:gutter="0"/>
          <w:pgNumType w:fmt="lowerRoman"/>
          <w:cols w:space="720"/>
        </w:sectPr>
      </w:pPr>
      <w:r>
        <w:t>Además, el presente estudio determina el costo de operación de una reserva para con esto determinar los requerimientos de recursos para operar las reservas naturales creadas en el Golfo de California y aquellas propuestas a la fecha.</w:t>
      </w:r>
    </w:p>
    <w:p w:rsidR="008640AF" w:rsidRDefault="008640AF">
      <w:pPr>
        <w:pStyle w:val="Ttulo1"/>
      </w:pPr>
      <w:r>
        <w:lastRenderedPageBreak/>
        <w:t>Índice de Contenido</w:t>
      </w:r>
    </w:p>
    <w:p w:rsidR="008640AF" w:rsidRDefault="008640AF"/>
    <w:tbl>
      <w:tblPr>
        <w:tblW w:w="88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170"/>
        <w:gridCol w:w="700"/>
      </w:tblGrid>
      <w:tr w:rsidR="008640AF">
        <w:tblPrEx>
          <w:tblCellMar>
            <w:top w:w="0" w:type="dxa"/>
            <w:bottom w:w="0" w:type="dxa"/>
          </w:tblCellMar>
        </w:tblPrEx>
        <w:tc>
          <w:tcPr>
            <w:tcW w:w="8170" w:type="dxa"/>
            <w:vAlign w:val="center"/>
          </w:tcPr>
          <w:p w:rsidR="008640AF" w:rsidRDefault="008640AF">
            <w:pPr>
              <w:rPr>
                <w:rFonts w:cs="Courier New"/>
                <w:b/>
                <w:bCs/>
              </w:rPr>
            </w:pPr>
            <w:r>
              <w:rPr>
                <w:rFonts w:cs="Courier New"/>
                <w:b/>
                <w:bCs/>
              </w:rPr>
              <w:t>Directorio</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vAlign w:val="center"/>
          </w:tcPr>
          <w:p w:rsidR="008640AF" w:rsidRDefault="008640AF">
            <w:pPr>
              <w:rPr>
                <w:rFonts w:cs="Courier New"/>
                <w:b/>
                <w:bCs/>
              </w:rPr>
            </w:pPr>
            <w:r>
              <w:rPr>
                <w:rFonts w:cs="Courier New"/>
                <w:b/>
                <w:bCs/>
              </w:rPr>
              <w:t>Prólogo</w:t>
            </w:r>
          </w:p>
        </w:tc>
        <w:tc>
          <w:tcPr>
            <w:tcW w:w="700" w:type="dxa"/>
          </w:tcPr>
          <w:p w:rsidR="008640AF" w:rsidRDefault="008640AF">
            <w:pPr>
              <w:pStyle w:val="Piedepgina"/>
              <w:tabs>
                <w:tab w:val="clear" w:pos="4419"/>
                <w:tab w:val="clear" w:pos="8838"/>
              </w:tabs>
              <w:rPr>
                <w:rFonts w:cs="Courier New"/>
                <w:b/>
                <w:bCs/>
              </w:rPr>
            </w:pPr>
          </w:p>
        </w:tc>
      </w:tr>
      <w:tr w:rsidR="008640AF">
        <w:tblPrEx>
          <w:tblCellMar>
            <w:top w:w="0" w:type="dxa"/>
            <w:bottom w:w="0" w:type="dxa"/>
          </w:tblCellMar>
        </w:tblPrEx>
        <w:tc>
          <w:tcPr>
            <w:tcW w:w="8170" w:type="dxa"/>
            <w:vAlign w:val="center"/>
          </w:tcPr>
          <w:p w:rsidR="008640AF" w:rsidRDefault="008640AF">
            <w:pPr>
              <w:rPr>
                <w:rFonts w:cs="Courier New"/>
                <w:b/>
                <w:bCs/>
              </w:rPr>
            </w:pPr>
            <w:r>
              <w:rPr>
                <w:rFonts w:cs="Courier New"/>
                <w:b/>
                <w:bCs/>
              </w:rPr>
              <w:t>Índice de Contenido</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vAlign w:val="center"/>
          </w:tcPr>
          <w:p w:rsidR="008640AF" w:rsidRDefault="008640AF">
            <w:pPr>
              <w:rPr>
                <w:rFonts w:cs="Courier New"/>
                <w:b/>
                <w:bCs/>
              </w:rPr>
            </w:pPr>
            <w:r>
              <w:rPr>
                <w:rFonts w:cs="Courier New"/>
                <w:b/>
                <w:bCs/>
              </w:rPr>
              <w:t xml:space="preserve">Índice de Cuadros </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vAlign w:val="center"/>
          </w:tcPr>
          <w:p w:rsidR="008640AF" w:rsidRDefault="008640AF">
            <w:pPr>
              <w:rPr>
                <w:rFonts w:cs="Courier New"/>
                <w:b/>
                <w:bCs/>
              </w:rPr>
            </w:pPr>
            <w:r>
              <w:rPr>
                <w:rFonts w:cs="Courier New"/>
                <w:b/>
                <w:bCs/>
              </w:rPr>
              <w:t>Índice de Figuras</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vAlign w:val="center"/>
          </w:tcPr>
          <w:p w:rsidR="008640AF" w:rsidRDefault="008640AF">
            <w:pPr>
              <w:rPr>
                <w:rFonts w:cs="Courier New"/>
                <w:b/>
                <w:bCs/>
              </w:rPr>
            </w:pPr>
            <w:r>
              <w:rPr>
                <w:rFonts w:cs="Courier New"/>
                <w:b/>
                <w:bCs/>
              </w:rPr>
              <w:t>Índice de Anexos</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vAlign w:val="center"/>
          </w:tcPr>
          <w:p w:rsidR="008640AF" w:rsidRDefault="008640AF">
            <w:pPr>
              <w:rPr>
                <w:rFonts w:cs="Courier New"/>
                <w:b/>
                <w:bCs/>
              </w:rPr>
            </w:pPr>
            <w:r>
              <w:rPr>
                <w:rFonts w:cs="Courier New"/>
                <w:b/>
                <w:bCs/>
              </w:rPr>
              <w:t>Siglas</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vAlign w:val="center"/>
          </w:tcPr>
          <w:p w:rsidR="008640AF" w:rsidRDefault="008640AF">
            <w:pPr>
              <w:rPr>
                <w:rFonts w:cs="Courier New"/>
                <w:b/>
                <w:bCs/>
              </w:rPr>
            </w:pPr>
            <w:r>
              <w:rPr>
                <w:rFonts w:cs="Courier New"/>
                <w:b/>
                <w:bCs/>
              </w:rPr>
              <w:t>Presentación</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vAlign w:val="center"/>
          </w:tcPr>
          <w:p w:rsidR="008640AF" w:rsidRDefault="008640AF">
            <w:pPr>
              <w:rPr>
                <w:rFonts w:cs="Courier New"/>
                <w:b/>
                <w:bCs/>
              </w:rPr>
            </w:pPr>
            <w:r>
              <w:rPr>
                <w:rFonts w:cs="Courier New"/>
                <w:b/>
                <w:bCs/>
              </w:rPr>
              <w:t>Resumen Ejecutivo</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tcPr>
          <w:p w:rsidR="008640AF" w:rsidRDefault="008640AF">
            <w:pPr>
              <w:rPr>
                <w:rFonts w:cs="Courier New"/>
                <w:b/>
                <w:bCs/>
              </w:rPr>
            </w:pPr>
          </w:p>
        </w:tc>
        <w:tc>
          <w:tcPr>
            <w:tcW w:w="700" w:type="dxa"/>
          </w:tcPr>
          <w:p w:rsidR="008640AF" w:rsidRDefault="008640AF">
            <w:pPr>
              <w:rPr>
                <w:rFonts w:cs="Courier New"/>
                <w:b/>
                <w:bCs/>
              </w:rPr>
            </w:pPr>
          </w:p>
        </w:tc>
      </w:tr>
      <w:tr w:rsidR="008640AF">
        <w:tblPrEx>
          <w:tblCellMar>
            <w:top w:w="0" w:type="dxa"/>
            <w:bottom w:w="0" w:type="dxa"/>
          </w:tblCellMar>
        </w:tblPrEx>
        <w:tc>
          <w:tcPr>
            <w:tcW w:w="8170" w:type="dxa"/>
          </w:tcPr>
          <w:p w:rsidR="008640AF" w:rsidRDefault="008640AF">
            <w:pPr>
              <w:pStyle w:val="Ttulo5"/>
              <w:ind w:left="1890" w:hanging="1890"/>
              <w:rPr>
                <w:rFonts w:ascii="Courier New" w:hAnsi="Courier New" w:cs="Courier New"/>
                <w:bCs/>
                <w:szCs w:val="24"/>
                <w:lang w:val="es-ES"/>
              </w:rPr>
            </w:pPr>
            <w:r>
              <w:rPr>
                <w:rFonts w:ascii="Courier New" w:hAnsi="Courier New" w:cs="Courier New"/>
                <w:bCs/>
                <w:szCs w:val="24"/>
                <w:lang w:val="es-ES"/>
              </w:rPr>
              <w:t>Capítulo 1. Introducción</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tcPr>
          <w:p w:rsidR="008640AF" w:rsidRDefault="008640AF">
            <w:pPr>
              <w:ind w:left="1890" w:hanging="1890"/>
              <w:jc w:val="left"/>
              <w:rPr>
                <w:rFonts w:cs="Courier New"/>
                <w:b/>
                <w:bCs/>
                <w:sz w:val="22"/>
              </w:rPr>
            </w:pPr>
            <w:r>
              <w:rPr>
                <w:rFonts w:cs="Courier New"/>
                <w:b/>
                <w:bCs/>
                <w:sz w:val="22"/>
              </w:rPr>
              <w:t>Capítulo 2. Costo de las reservas por extensión y riesgo de vigilancia</w:t>
            </w:r>
            <w:r>
              <w:rPr>
                <w:rFonts w:cs="Courier New"/>
                <w:b/>
                <w:bCs/>
                <w:sz w:val="22"/>
              </w:rPr>
              <w:tab/>
            </w:r>
            <w:r>
              <w:rPr>
                <w:rFonts w:cs="Courier New"/>
                <w:b/>
                <w:bCs/>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810" w:hanging="810"/>
              <w:jc w:val="left"/>
              <w:rPr>
                <w:rFonts w:cs="Courier New"/>
                <w:sz w:val="22"/>
              </w:rPr>
            </w:pPr>
            <w:r>
              <w:rPr>
                <w:rFonts w:cs="Courier New"/>
                <w:sz w:val="22"/>
              </w:rPr>
              <w:t>2.1. Costos fijos y variables por tipo de reserva</w:t>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810" w:hanging="810"/>
              <w:jc w:val="left"/>
              <w:rPr>
                <w:rFonts w:cs="Courier New"/>
                <w:sz w:val="22"/>
              </w:rPr>
            </w:pPr>
            <w:r>
              <w:rPr>
                <w:rFonts w:cs="Courier New"/>
                <w:sz w:val="22"/>
              </w:rPr>
              <w:t>2.2. Modelo financiero para una reserva tipo</w:t>
            </w:r>
            <w:r>
              <w:rPr>
                <w:rFonts w:cs="Courier New"/>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810" w:hanging="810"/>
              <w:jc w:val="left"/>
              <w:rPr>
                <w:rFonts w:cs="Courier New"/>
                <w:sz w:val="22"/>
              </w:rPr>
            </w:pPr>
            <w:r>
              <w:rPr>
                <w:rFonts w:cs="Courier New"/>
                <w:sz w:val="22"/>
              </w:rPr>
              <w:t>2.3. Estructura de costos para un reserva tipo</w:t>
            </w:r>
            <w:r>
              <w:rPr>
                <w:rFonts w:cs="Courier New"/>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jc w:val="left"/>
              <w:rPr>
                <w:rFonts w:cs="Courier New"/>
                <w:sz w:val="22"/>
              </w:rPr>
            </w:pPr>
            <w:r>
              <w:rPr>
                <w:rFonts w:cs="Courier New"/>
                <w:sz w:val="22"/>
              </w:rPr>
              <w:tab/>
            </w:r>
            <w:r>
              <w:rPr>
                <w:rFonts w:cs="Courier New"/>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jc w:val="left"/>
              <w:rPr>
                <w:rFonts w:cs="Courier New"/>
                <w:b/>
                <w:bCs/>
                <w:sz w:val="22"/>
              </w:rPr>
            </w:pPr>
            <w:r>
              <w:rPr>
                <w:rFonts w:cs="Courier New"/>
                <w:b/>
                <w:bCs/>
                <w:sz w:val="22"/>
              </w:rPr>
              <w:t>Capítulo 3. Definir el tipo de organización ideal</w:t>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810" w:hanging="810"/>
              <w:jc w:val="left"/>
              <w:rPr>
                <w:rFonts w:cs="Courier New"/>
                <w:sz w:val="22"/>
              </w:rPr>
            </w:pPr>
            <w:r>
              <w:rPr>
                <w:rFonts w:cs="Courier New"/>
                <w:sz w:val="22"/>
              </w:rPr>
              <w:t>3.1. Ventajas y desventajas de una organización</w:t>
            </w:r>
            <w:r>
              <w:rPr>
                <w:rFonts w:cs="Courier New"/>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jc w:val="left"/>
              <w:rPr>
                <w:rFonts w:cs="Courier New"/>
                <w:sz w:val="22"/>
              </w:rPr>
            </w:pPr>
            <w:r>
              <w:rPr>
                <w:rFonts w:cs="Courier New"/>
                <w:sz w:val="22"/>
              </w:rPr>
              <w:t>3.1.1. Fideicomiso exclusivamente</w:t>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jc w:val="left"/>
              <w:rPr>
                <w:rFonts w:cs="Courier New"/>
                <w:sz w:val="22"/>
              </w:rPr>
            </w:pPr>
            <w:r>
              <w:rPr>
                <w:rFonts w:cs="Courier New"/>
                <w:sz w:val="22"/>
              </w:rPr>
              <w:lastRenderedPageBreak/>
              <w:t>3.1.2. Asociación civil</w:t>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jc w:val="left"/>
              <w:rPr>
                <w:rFonts w:cs="Courier New"/>
                <w:sz w:val="22"/>
              </w:rPr>
            </w:pPr>
            <w:r>
              <w:rPr>
                <w:rFonts w:cs="Courier New"/>
                <w:sz w:val="22"/>
              </w:rPr>
              <w:t>3.1.3. Sociedad civil</w:t>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jc w:val="left"/>
              <w:rPr>
                <w:rFonts w:cs="Courier New"/>
                <w:sz w:val="22"/>
              </w:rPr>
            </w:pPr>
            <w:r>
              <w:rPr>
                <w:rFonts w:cs="Courier New"/>
                <w:sz w:val="22"/>
              </w:rPr>
              <w:t>3.1.4. Asociación civil con Fideicomiso</w:t>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810" w:hanging="810"/>
              <w:jc w:val="left"/>
              <w:rPr>
                <w:rFonts w:cs="Courier New"/>
                <w:sz w:val="22"/>
              </w:rPr>
            </w:pPr>
            <w:r>
              <w:rPr>
                <w:rFonts w:cs="Courier New"/>
                <w:sz w:val="22"/>
              </w:rPr>
              <w:t>3.2. Identificación de otras formas de organización en México y el mundo</w:t>
            </w:r>
            <w:r>
              <w:rPr>
                <w:rFonts w:cs="Courier New"/>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810" w:hanging="810"/>
              <w:jc w:val="left"/>
              <w:rPr>
                <w:rFonts w:cs="Courier New"/>
                <w:sz w:val="22"/>
              </w:rPr>
            </w:pPr>
            <w:r>
              <w:rPr>
                <w:rFonts w:cs="Courier New"/>
                <w:sz w:val="22"/>
              </w:rPr>
              <w:t>3.3. Forma de operación sugerida</w:t>
            </w:r>
            <w:r>
              <w:rPr>
                <w:rFonts w:cs="Courier New"/>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810" w:hanging="810"/>
              <w:jc w:val="left"/>
              <w:rPr>
                <w:rFonts w:cs="Courier New"/>
                <w:sz w:val="22"/>
              </w:rPr>
            </w:pPr>
            <w:r>
              <w:rPr>
                <w:rFonts w:cs="Courier New"/>
                <w:sz w:val="22"/>
              </w:rPr>
              <w:t>3.4. Estructura de organización sugerida</w:t>
            </w:r>
            <w:r>
              <w:rPr>
                <w:rFonts w:cs="Courier New"/>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810" w:hanging="810"/>
              <w:jc w:val="left"/>
              <w:rPr>
                <w:rFonts w:cs="Courier New"/>
                <w:sz w:val="22"/>
              </w:rPr>
            </w:pPr>
            <w:r>
              <w:rPr>
                <w:rFonts w:cs="Courier New"/>
                <w:sz w:val="22"/>
              </w:rPr>
              <w:t>3.5. Costos fijos y variables de la organización</w:t>
            </w:r>
            <w:r>
              <w:rPr>
                <w:rFonts w:cs="Courier New"/>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jc w:val="left"/>
              <w:rPr>
                <w:rFonts w:cs="Courier New"/>
                <w:sz w:val="22"/>
              </w:rPr>
            </w:pPr>
            <w:r>
              <w:rPr>
                <w:rFonts w:cs="Courier New"/>
                <w:sz w:val="22"/>
              </w:rPr>
              <w:tab/>
            </w:r>
            <w:r>
              <w:rPr>
                <w:rFonts w:cs="Courier New"/>
                <w:sz w:val="22"/>
              </w:rPr>
              <w:tab/>
            </w: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1890" w:hanging="1890"/>
              <w:jc w:val="left"/>
              <w:rPr>
                <w:rFonts w:cs="Courier New"/>
                <w:b/>
                <w:bCs/>
                <w:sz w:val="22"/>
              </w:rPr>
            </w:pPr>
            <w:r>
              <w:rPr>
                <w:rFonts w:cs="Courier New"/>
                <w:b/>
                <w:bCs/>
                <w:sz w:val="22"/>
              </w:rPr>
              <w:t>Capítulo 7. Presentación en Power Point</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tcPr>
          <w:p w:rsidR="008640AF" w:rsidRDefault="008640AF">
            <w:pPr>
              <w:jc w:val="left"/>
              <w:rPr>
                <w:rFonts w:cs="Courier New"/>
                <w:sz w:val="22"/>
              </w:rPr>
            </w:pP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1890" w:hanging="1890"/>
              <w:jc w:val="left"/>
              <w:rPr>
                <w:rFonts w:cs="Courier New"/>
                <w:b/>
                <w:bCs/>
                <w:sz w:val="22"/>
              </w:rPr>
            </w:pPr>
            <w:r>
              <w:rPr>
                <w:rFonts w:cs="Courier New"/>
                <w:b/>
                <w:bCs/>
                <w:sz w:val="22"/>
              </w:rPr>
              <w:t xml:space="preserve">Anexo 1. </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tcPr>
          <w:p w:rsidR="008640AF" w:rsidRDefault="008640AF">
            <w:pPr>
              <w:jc w:val="left"/>
              <w:rPr>
                <w:rFonts w:cs="Courier New"/>
                <w:sz w:val="22"/>
              </w:rPr>
            </w:pP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jc w:val="left"/>
              <w:rPr>
                <w:rFonts w:cs="Courier New"/>
                <w:sz w:val="22"/>
              </w:rPr>
            </w:pP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ind w:left="1890" w:hanging="1890"/>
              <w:jc w:val="left"/>
              <w:rPr>
                <w:rFonts w:cs="Courier New"/>
                <w:b/>
                <w:bCs/>
                <w:sz w:val="22"/>
              </w:rPr>
            </w:pPr>
            <w:r>
              <w:rPr>
                <w:rFonts w:cs="Courier New"/>
                <w:b/>
                <w:bCs/>
                <w:sz w:val="22"/>
              </w:rPr>
              <w:t>Anexo 2.</w:t>
            </w:r>
          </w:p>
        </w:tc>
        <w:tc>
          <w:tcPr>
            <w:tcW w:w="700" w:type="dxa"/>
          </w:tcPr>
          <w:p w:rsidR="008640AF" w:rsidRDefault="008640AF">
            <w:pPr>
              <w:rPr>
                <w:rFonts w:cs="Courier New"/>
                <w:b/>
                <w:bCs/>
              </w:rPr>
            </w:pPr>
          </w:p>
        </w:tc>
      </w:tr>
      <w:tr w:rsidR="008640AF">
        <w:tblPrEx>
          <w:tblCellMar>
            <w:top w:w="0" w:type="dxa"/>
            <w:bottom w:w="0" w:type="dxa"/>
          </w:tblCellMar>
        </w:tblPrEx>
        <w:tc>
          <w:tcPr>
            <w:tcW w:w="8170" w:type="dxa"/>
          </w:tcPr>
          <w:p w:rsidR="008640AF" w:rsidRDefault="008640AF">
            <w:pPr>
              <w:jc w:val="left"/>
              <w:rPr>
                <w:rFonts w:cs="Courier New"/>
                <w:sz w:val="22"/>
              </w:rPr>
            </w:pP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rPr>
                <w:rFonts w:cs="Courier New"/>
              </w:rPr>
            </w:pPr>
          </w:p>
        </w:tc>
        <w:tc>
          <w:tcPr>
            <w:tcW w:w="700" w:type="dxa"/>
          </w:tcPr>
          <w:p w:rsidR="008640AF" w:rsidRDefault="008640AF">
            <w:pPr>
              <w:rPr>
                <w:rFonts w:cs="Courier New"/>
              </w:rPr>
            </w:pPr>
          </w:p>
        </w:tc>
      </w:tr>
      <w:tr w:rsidR="008640AF">
        <w:tblPrEx>
          <w:tblCellMar>
            <w:top w:w="0" w:type="dxa"/>
            <w:bottom w:w="0" w:type="dxa"/>
          </w:tblCellMar>
        </w:tblPrEx>
        <w:tc>
          <w:tcPr>
            <w:tcW w:w="8170" w:type="dxa"/>
          </w:tcPr>
          <w:p w:rsidR="008640AF" w:rsidRDefault="008640AF">
            <w:pPr>
              <w:rPr>
                <w:rFonts w:cs="Courier New"/>
              </w:rPr>
            </w:pPr>
          </w:p>
        </w:tc>
        <w:tc>
          <w:tcPr>
            <w:tcW w:w="700" w:type="dxa"/>
          </w:tcPr>
          <w:p w:rsidR="008640AF" w:rsidRDefault="008640AF">
            <w:pPr>
              <w:rPr>
                <w:rFonts w:cs="Courier New"/>
              </w:rPr>
            </w:pPr>
          </w:p>
        </w:tc>
      </w:tr>
    </w:tbl>
    <w:p w:rsidR="008640AF" w:rsidRDefault="008640AF">
      <w:r>
        <w:tab/>
      </w:r>
      <w:r>
        <w:tab/>
      </w:r>
    </w:p>
    <w:p w:rsidR="008640AF" w:rsidRDefault="008640AF"/>
    <w:p w:rsidR="008640AF" w:rsidRDefault="008640AF"/>
    <w:p w:rsidR="008640AF" w:rsidRDefault="008640AF">
      <w:pPr>
        <w:pStyle w:val="Ttulo1"/>
      </w:pPr>
      <w:r>
        <w:br w:type="page"/>
      </w:r>
      <w:r>
        <w:lastRenderedPageBreak/>
        <w:t xml:space="preserve">Índice de Cuadros </w:t>
      </w:r>
    </w:p>
    <w:p w:rsidR="008640AF" w:rsidRDefault="008640A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081"/>
        <w:gridCol w:w="613"/>
      </w:tblGrid>
      <w:tr w:rsidR="008640AF">
        <w:tblPrEx>
          <w:tblCellMar>
            <w:top w:w="0" w:type="dxa"/>
            <w:bottom w:w="0" w:type="dxa"/>
          </w:tblCellMar>
        </w:tblPrEx>
        <w:tc>
          <w:tcPr>
            <w:tcW w:w="8081" w:type="dxa"/>
          </w:tcPr>
          <w:p w:rsidR="008640AF" w:rsidRDefault="008640AF">
            <w:pPr>
              <w:rPr>
                <w:kern w:val="32"/>
                <w:sz w:val="22"/>
              </w:rPr>
            </w:pPr>
            <w:r>
              <w:rPr>
                <w:kern w:val="32"/>
                <w:sz w:val="22"/>
              </w:rPr>
              <w:t>Cuadro 2.2.2.1 Características de 9 embarcaciones para pesca de escalopa</w:t>
            </w:r>
          </w:p>
        </w:tc>
        <w:tc>
          <w:tcPr>
            <w:tcW w:w="613" w:type="dxa"/>
          </w:tcPr>
          <w:p w:rsidR="008640AF" w:rsidRDefault="008640AF">
            <w:pPr>
              <w:spacing w:before="0" w:after="0"/>
              <w:rPr>
                <w:kern w:val="32"/>
              </w:rPr>
            </w:pPr>
          </w:p>
        </w:tc>
      </w:tr>
      <w:tr w:rsidR="008640AF">
        <w:tblPrEx>
          <w:tblCellMar>
            <w:top w:w="0" w:type="dxa"/>
            <w:bottom w:w="0" w:type="dxa"/>
          </w:tblCellMar>
        </w:tblPrEx>
        <w:tc>
          <w:tcPr>
            <w:tcW w:w="8081" w:type="dxa"/>
          </w:tcPr>
          <w:p w:rsidR="008640AF" w:rsidRDefault="008640AF">
            <w:pPr>
              <w:rPr>
                <w:kern w:val="32"/>
                <w:sz w:val="22"/>
              </w:rPr>
            </w:pPr>
            <w:r>
              <w:rPr>
                <w:sz w:val="22"/>
              </w:rPr>
              <w:t>Cuadro 2.2.2.2. Características de los datos promedios para pesca de escalopa</w:t>
            </w:r>
          </w:p>
        </w:tc>
        <w:tc>
          <w:tcPr>
            <w:tcW w:w="613" w:type="dxa"/>
          </w:tcPr>
          <w:p w:rsidR="008640AF" w:rsidRDefault="008640AF">
            <w:pPr>
              <w:spacing w:before="0" w:after="0"/>
              <w:rPr>
                <w:kern w:val="32"/>
              </w:rPr>
            </w:pPr>
          </w:p>
        </w:tc>
      </w:tr>
      <w:tr w:rsidR="008640AF">
        <w:tblPrEx>
          <w:tblCellMar>
            <w:top w:w="0" w:type="dxa"/>
            <w:bottom w:w="0" w:type="dxa"/>
          </w:tblCellMar>
        </w:tblPrEx>
        <w:tc>
          <w:tcPr>
            <w:tcW w:w="8081" w:type="dxa"/>
          </w:tcPr>
          <w:p w:rsidR="008640AF" w:rsidRDefault="008640AF">
            <w:pPr>
              <w:rPr>
                <w:sz w:val="22"/>
              </w:rPr>
            </w:pPr>
            <w:r>
              <w:rPr>
                <w:sz w:val="22"/>
              </w:rPr>
              <w:t>Cuadro 2.2.2.3. Salidas del modelo para pesca de escalopa</w:t>
            </w:r>
          </w:p>
        </w:tc>
        <w:tc>
          <w:tcPr>
            <w:tcW w:w="613" w:type="dxa"/>
          </w:tcPr>
          <w:p w:rsidR="008640AF" w:rsidRDefault="008640AF">
            <w:pPr>
              <w:spacing w:before="0" w:after="0"/>
              <w:rPr>
                <w:kern w:val="32"/>
              </w:rPr>
            </w:pPr>
          </w:p>
        </w:tc>
      </w:tr>
      <w:tr w:rsidR="008640AF">
        <w:tblPrEx>
          <w:tblCellMar>
            <w:top w:w="0" w:type="dxa"/>
            <w:bottom w:w="0" w:type="dxa"/>
          </w:tblCellMar>
        </w:tblPrEx>
        <w:tc>
          <w:tcPr>
            <w:tcW w:w="8081" w:type="dxa"/>
          </w:tcPr>
          <w:p w:rsidR="008640AF" w:rsidRDefault="008640AF">
            <w:pPr>
              <w:rPr>
                <w:bCs/>
                <w:sz w:val="22"/>
              </w:rPr>
            </w:pPr>
            <w:r>
              <w:rPr>
                <w:bCs/>
                <w:sz w:val="22"/>
              </w:rPr>
              <w:t>Cuadro 2.2.2.4. valores de Z para un modelo de corrida corta de Johansen</w:t>
            </w:r>
          </w:p>
        </w:tc>
        <w:tc>
          <w:tcPr>
            <w:tcW w:w="613" w:type="dxa"/>
          </w:tcPr>
          <w:p w:rsidR="008640AF" w:rsidRDefault="008640AF">
            <w:pPr>
              <w:spacing w:before="0" w:after="0"/>
              <w:rPr>
                <w:kern w:val="32"/>
              </w:rPr>
            </w:pPr>
          </w:p>
        </w:tc>
      </w:tr>
      <w:tr w:rsidR="008640AF">
        <w:tblPrEx>
          <w:tblCellMar>
            <w:top w:w="0" w:type="dxa"/>
            <w:bottom w:w="0" w:type="dxa"/>
          </w:tblCellMar>
        </w:tblPrEx>
        <w:tc>
          <w:tcPr>
            <w:tcW w:w="8081" w:type="dxa"/>
          </w:tcPr>
          <w:p w:rsidR="008640AF" w:rsidRDefault="008640AF">
            <w:pPr>
              <w:rPr>
                <w:bCs/>
                <w:sz w:val="22"/>
              </w:rPr>
            </w:pPr>
            <w:r>
              <w:rPr>
                <w:bCs/>
                <w:sz w:val="22"/>
              </w:rPr>
              <w:t>Cuadro 2.2.2.5. Valores de Z para un modelo de corrida media de Johansen</w:t>
            </w:r>
          </w:p>
        </w:tc>
        <w:tc>
          <w:tcPr>
            <w:tcW w:w="613" w:type="dxa"/>
          </w:tcPr>
          <w:p w:rsidR="008640AF" w:rsidRDefault="008640AF">
            <w:pPr>
              <w:spacing w:before="0" w:after="0"/>
              <w:rPr>
                <w:kern w:val="32"/>
              </w:rPr>
            </w:pPr>
          </w:p>
        </w:tc>
      </w:tr>
      <w:tr w:rsidR="008640AF">
        <w:tblPrEx>
          <w:tblCellMar>
            <w:top w:w="0" w:type="dxa"/>
            <w:bottom w:w="0" w:type="dxa"/>
          </w:tblCellMar>
        </w:tblPrEx>
        <w:tc>
          <w:tcPr>
            <w:tcW w:w="8081" w:type="dxa"/>
          </w:tcPr>
          <w:p w:rsidR="008640AF" w:rsidRDefault="008640AF">
            <w:pPr>
              <w:rPr>
                <w:bCs/>
                <w:sz w:val="22"/>
              </w:rPr>
            </w:pPr>
            <w:r>
              <w:rPr>
                <w:bCs/>
                <w:sz w:val="22"/>
              </w:rPr>
              <w:t>Cuadro 3.2.1.2. Balance de biomasa</w:t>
            </w:r>
          </w:p>
        </w:tc>
        <w:tc>
          <w:tcPr>
            <w:tcW w:w="613" w:type="dxa"/>
          </w:tcPr>
          <w:p w:rsidR="008640AF" w:rsidRDefault="008640AF">
            <w:pPr>
              <w:spacing w:before="0" w:after="0"/>
              <w:rPr>
                <w:kern w:val="32"/>
              </w:rPr>
            </w:pPr>
          </w:p>
        </w:tc>
      </w:tr>
    </w:tbl>
    <w:p w:rsidR="008640AF" w:rsidRDefault="008640AF"/>
    <w:p w:rsidR="008640AF" w:rsidRDefault="008640AF"/>
    <w:p w:rsidR="008640AF" w:rsidRDefault="008640AF"/>
    <w:p w:rsidR="008640AF" w:rsidRDefault="008640AF">
      <w:pPr>
        <w:pStyle w:val="Encabezado"/>
        <w:tabs>
          <w:tab w:val="clear" w:pos="4419"/>
          <w:tab w:val="clear" w:pos="8838"/>
        </w:tabs>
      </w:pPr>
    </w:p>
    <w:p w:rsidR="008640AF" w:rsidRDefault="008640AF"/>
    <w:p w:rsidR="008640AF" w:rsidRDefault="008640AF">
      <w:pPr>
        <w:pStyle w:val="Ttulo1"/>
      </w:pPr>
      <w:r>
        <w:br w:type="page"/>
      </w:r>
      <w:r>
        <w:lastRenderedPageBreak/>
        <w:t>Índice de Figuras</w:t>
      </w:r>
    </w:p>
    <w:p w:rsidR="008640AF" w:rsidRDefault="008640AF">
      <w:pPr>
        <w:pStyle w:val="Encabezado"/>
        <w:tabs>
          <w:tab w:val="clear" w:pos="4419"/>
          <w:tab w:val="clear" w:pos="8838"/>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070"/>
        <w:gridCol w:w="624"/>
      </w:tblGrid>
      <w:tr w:rsidR="008640AF">
        <w:tblPrEx>
          <w:tblCellMar>
            <w:top w:w="0" w:type="dxa"/>
            <w:bottom w:w="0" w:type="dxa"/>
          </w:tblCellMar>
        </w:tblPrEx>
        <w:tc>
          <w:tcPr>
            <w:tcW w:w="8070" w:type="dxa"/>
          </w:tcPr>
          <w:p w:rsidR="008640AF" w:rsidRDefault="008640AF">
            <w:pPr>
              <w:spacing w:before="0" w:after="0"/>
              <w:rPr>
                <w:kern w:val="32"/>
              </w:rPr>
            </w:pPr>
            <w:r>
              <w:rPr>
                <w:kern w:val="32"/>
              </w:rPr>
              <w:t>Figura 3.2.1.1.1. Representación gráfica de la cadena trópica</w:t>
            </w:r>
          </w:p>
        </w:tc>
        <w:tc>
          <w:tcPr>
            <w:tcW w:w="624" w:type="dxa"/>
          </w:tcPr>
          <w:p w:rsidR="008640AF" w:rsidRDefault="008640AF">
            <w:pPr>
              <w:spacing w:before="0" w:after="0"/>
              <w:jc w:val="right"/>
              <w:rPr>
                <w:kern w:val="32"/>
              </w:rPr>
            </w:pPr>
          </w:p>
        </w:tc>
      </w:tr>
      <w:tr w:rsidR="008640AF">
        <w:tblPrEx>
          <w:tblCellMar>
            <w:top w:w="0" w:type="dxa"/>
            <w:bottom w:w="0" w:type="dxa"/>
          </w:tblCellMar>
        </w:tblPrEx>
        <w:tc>
          <w:tcPr>
            <w:tcW w:w="8070" w:type="dxa"/>
          </w:tcPr>
          <w:p w:rsidR="008640AF" w:rsidRDefault="008640AF">
            <w:pPr>
              <w:spacing w:before="0" w:after="0"/>
              <w:rPr>
                <w:kern w:val="32"/>
              </w:rPr>
            </w:pPr>
            <w:r>
              <w:rPr>
                <w:kern w:val="32"/>
              </w:rPr>
              <w:t>Figura 3.2.2.2.1. Ejemplo de visualización de programa para Ecosim</w:t>
            </w:r>
          </w:p>
        </w:tc>
        <w:tc>
          <w:tcPr>
            <w:tcW w:w="624" w:type="dxa"/>
          </w:tcPr>
          <w:p w:rsidR="008640AF" w:rsidRDefault="008640AF">
            <w:pPr>
              <w:spacing w:before="0" w:after="0"/>
              <w:jc w:val="right"/>
              <w:rPr>
                <w:kern w:val="32"/>
              </w:rPr>
            </w:pPr>
          </w:p>
        </w:tc>
      </w:tr>
      <w:tr w:rsidR="008640AF">
        <w:tblPrEx>
          <w:tblCellMar>
            <w:top w:w="0" w:type="dxa"/>
            <w:bottom w:w="0" w:type="dxa"/>
          </w:tblCellMar>
        </w:tblPrEx>
        <w:tc>
          <w:tcPr>
            <w:tcW w:w="8070" w:type="dxa"/>
          </w:tcPr>
          <w:p w:rsidR="008640AF" w:rsidRDefault="008640AF">
            <w:pPr>
              <w:spacing w:before="0" w:after="0"/>
              <w:rPr>
                <w:kern w:val="32"/>
              </w:rPr>
            </w:pPr>
          </w:p>
        </w:tc>
        <w:tc>
          <w:tcPr>
            <w:tcW w:w="624" w:type="dxa"/>
          </w:tcPr>
          <w:p w:rsidR="008640AF" w:rsidRDefault="008640AF">
            <w:pPr>
              <w:spacing w:before="0" w:after="0"/>
              <w:jc w:val="right"/>
              <w:rPr>
                <w:kern w:val="32"/>
              </w:rPr>
            </w:pPr>
          </w:p>
        </w:tc>
      </w:tr>
    </w:tbl>
    <w:p w:rsidR="008640AF" w:rsidRDefault="008640AF"/>
    <w:p w:rsidR="008640AF" w:rsidRDefault="008640AF"/>
    <w:p w:rsidR="008640AF" w:rsidRDefault="008640AF">
      <w:pPr>
        <w:pStyle w:val="Encabezado"/>
        <w:tabs>
          <w:tab w:val="clear" w:pos="4419"/>
          <w:tab w:val="clear" w:pos="8838"/>
        </w:tabs>
      </w:pPr>
    </w:p>
    <w:p w:rsidR="008640AF" w:rsidRDefault="008640AF"/>
    <w:p w:rsidR="008640AF" w:rsidRDefault="008640AF"/>
    <w:p w:rsidR="008640AF" w:rsidRDefault="008640AF"/>
    <w:p w:rsidR="008640AF" w:rsidRDefault="008640AF"/>
    <w:p w:rsidR="008640AF" w:rsidRDefault="008640AF"/>
    <w:p w:rsidR="008640AF" w:rsidRDefault="008640AF"/>
    <w:p w:rsidR="008640AF" w:rsidRDefault="008640AF">
      <w:pPr>
        <w:pStyle w:val="Ttulo1"/>
      </w:pPr>
      <w:r>
        <w:br w:type="page"/>
      </w:r>
      <w:r>
        <w:lastRenderedPageBreak/>
        <w:t>Índice de Anexos</w:t>
      </w:r>
    </w:p>
    <w:p w:rsidR="008640AF" w:rsidRDefault="008640AF">
      <w:pPr>
        <w:pStyle w:val="Encabezado"/>
        <w:tabs>
          <w:tab w:val="clear" w:pos="4419"/>
          <w:tab w:val="clear" w:pos="8838"/>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075"/>
        <w:gridCol w:w="619"/>
      </w:tblGrid>
      <w:tr w:rsidR="008640AF">
        <w:tblPrEx>
          <w:tblCellMar>
            <w:top w:w="0" w:type="dxa"/>
            <w:bottom w:w="0" w:type="dxa"/>
          </w:tblCellMar>
        </w:tblPrEx>
        <w:tc>
          <w:tcPr>
            <w:tcW w:w="8075" w:type="dxa"/>
            <w:vAlign w:val="center"/>
          </w:tcPr>
          <w:p w:rsidR="008640AF" w:rsidRDefault="008640AF">
            <w:pPr>
              <w:pStyle w:val="Ttulo5"/>
              <w:spacing w:before="0" w:after="0"/>
            </w:pPr>
            <w:r>
              <w:t>Anexo 1. Artículos sobre determinación de capacidad</w:t>
            </w:r>
          </w:p>
        </w:tc>
        <w:tc>
          <w:tcPr>
            <w:tcW w:w="619" w:type="dxa"/>
            <w:vAlign w:val="center"/>
          </w:tcPr>
          <w:p w:rsidR="008640AF" w:rsidRDefault="008640AF">
            <w:pPr>
              <w:spacing w:before="0" w:after="0"/>
              <w:jc w:val="right"/>
            </w:pPr>
          </w:p>
        </w:tc>
      </w:tr>
      <w:tr w:rsidR="008640AF">
        <w:tblPrEx>
          <w:tblCellMar>
            <w:top w:w="0" w:type="dxa"/>
            <w:bottom w:w="0" w:type="dxa"/>
          </w:tblCellMar>
        </w:tblPrEx>
        <w:tc>
          <w:tcPr>
            <w:tcW w:w="8075" w:type="dxa"/>
            <w:vAlign w:val="center"/>
          </w:tcPr>
          <w:p w:rsidR="008640AF" w:rsidRDefault="008640AF">
            <w:pPr>
              <w:spacing w:before="0" w:after="0"/>
              <w:ind w:left="900" w:hanging="900"/>
              <w:jc w:val="left"/>
              <w:rPr>
                <w:lang w:val="en-US"/>
              </w:rPr>
            </w:pPr>
            <w:r>
              <w:rPr>
                <w:lang w:val="en-US"/>
              </w:rPr>
              <w:t>1.1. Measures of Excess Capacity   ABSTRACT</w:t>
            </w:r>
          </w:p>
        </w:tc>
        <w:tc>
          <w:tcPr>
            <w:tcW w:w="619" w:type="dxa"/>
            <w:vAlign w:val="center"/>
          </w:tcPr>
          <w:p w:rsidR="008640AF" w:rsidRDefault="008640AF">
            <w:pPr>
              <w:spacing w:before="0" w:after="0"/>
              <w:jc w:val="right"/>
              <w:rPr>
                <w:lang w:val="en-US"/>
              </w:rPr>
            </w:pPr>
          </w:p>
        </w:tc>
      </w:tr>
      <w:tr w:rsidR="008640AF">
        <w:tblPrEx>
          <w:tblCellMar>
            <w:top w:w="0" w:type="dxa"/>
            <w:bottom w:w="0" w:type="dxa"/>
          </w:tblCellMar>
        </w:tblPrEx>
        <w:tc>
          <w:tcPr>
            <w:tcW w:w="8075" w:type="dxa"/>
            <w:vAlign w:val="center"/>
          </w:tcPr>
          <w:p w:rsidR="008640AF" w:rsidRDefault="008640AF">
            <w:pPr>
              <w:spacing w:before="0" w:after="0"/>
              <w:ind w:left="900" w:hanging="900"/>
              <w:jc w:val="left"/>
              <w:rPr>
                <w:lang w:val="en-US"/>
              </w:rPr>
            </w:pPr>
            <w:r>
              <w:rPr>
                <w:lang w:val="en-US"/>
              </w:rPr>
              <w:t>1.2. Measuring Capacity and Capacity Utilization for Bering Sea and Aleutian Island Groundfish Fisheries  - ABSTRACT</w:t>
            </w:r>
          </w:p>
        </w:tc>
        <w:tc>
          <w:tcPr>
            <w:tcW w:w="619" w:type="dxa"/>
            <w:vAlign w:val="center"/>
          </w:tcPr>
          <w:p w:rsidR="008640AF" w:rsidRDefault="008640AF">
            <w:pPr>
              <w:spacing w:before="0" w:after="0"/>
              <w:jc w:val="right"/>
              <w:rPr>
                <w:lang w:val="en-US"/>
              </w:rPr>
            </w:pPr>
          </w:p>
        </w:tc>
      </w:tr>
      <w:tr w:rsidR="008640AF">
        <w:tblPrEx>
          <w:tblCellMar>
            <w:top w:w="0" w:type="dxa"/>
            <w:bottom w:w="0" w:type="dxa"/>
          </w:tblCellMar>
        </w:tblPrEx>
        <w:tc>
          <w:tcPr>
            <w:tcW w:w="8075" w:type="dxa"/>
            <w:vAlign w:val="center"/>
          </w:tcPr>
          <w:p w:rsidR="008640AF" w:rsidRDefault="008640AF">
            <w:pPr>
              <w:spacing w:before="0" w:after="0"/>
              <w:ind w:left="900" w:hanging="900"/>
              <w:jc w:val="left"/>
              <w:rPr>
                <w:lang w:val="en-US"/>
              </w:rPr>
            </w:pPr>
            <w:r>
              <w:rPr>
                <w:lang w:val="en-US"/>
              </w:rPr>
              <w:t>1.3. Measuring Capacity and Capacity Utilization in Fisheries: The Case of the Danish Gill-net Fleet  - ABSTRACT</w:t>
            </w:r>
          </w:p>
        </w:tc>
        <w:tc>
          <w:tcPr>
            <w:tcW w:w="619" w:type="dxa"/>
            <w:vAlign w:val="center"/>
          </w:tcPr>
          <w:p w:rsidR="008640AF" w:rsidRDefault="008640AF">
            <w:pPr>
              <w:spacing w:before="0" w:after="0"/>
              <w:jc w:val="right"/>
              <w:rPr>
                <w:lang w:val="en-US"/>
              </w:rPr>
            </w:pPr>
          </w:p>
        </w:tc>
      </w:tr>
      <w:tr w:rsidR="008640AF">
        <w:tblPrEx>
          <w:tblCellMar>
            <w:top w:w="0" w:type="dxa"/>
            <w:bottom w:w="0" w:type="dxa"/>
          </w:tblCellMar>
        </w:tblPrEx>
        <w:tc>
          <w:tcPr>
            <w:tcW w:w="8075" w:type="dxa"/>
            <w:vAlign w:val="center"/>
          </w:tcPr>
          <w:p w:rsidR="008640AF" w:rsidRDefault="008640AF">
            <w:pPr>
              <w:spacing w:before="0" w:after="0"/>
              <w:ind w:left="900" w:hanging="900"/>
              <w:jc w:val="left"/>
              <w:rPr>
                <w:lang w:val="en-US"/>
              </w:rPr>
            </w:pPr>
            <w:r>
              <w:rPr>
                <w:lang w:val="en-US"/>
              </w:rPr>
              <w:t>1.4. Factors That Influence the Accuracy of Estimates of Capacity and Capacity Utilization Derived from Data Envelopment Analysis  - ABSTRACT</w:t>
            </w:r>
          </w:p>
        </w:tc>
        <w:tc>
          <w:tcPr>
            <w:tcW w:w="619" w:type="dxa"/>
            <w:vAlign w:val="center"/>
          </w:tcPr>
          <w:p w:rsidR="008640AF" w:rsidRDefault="008640AF">
            <w:pPr>
              <w:spacing w:before="0" w:after="0"/>
              <w:jc w:val="right"/>
              <w:rPr>
                <w:lang w:val="en-US"/>
              </w:rPr>
            </w:pPr>
          </w:p>
        </w:tc>
      </w:tr>
    </w:tbl>
    <w:p w:rsidR="008640AF" w:rsidRDefault="008640AF">
      <w:pPr>
        <w:rPr>
          <w:lang w:val="en-US"/>
        </w:rPr>
      </w:pPr>
    </w:p>
    <w:p w:rsidR="008640AF" w:rsidRDefault="008640AF">
      <w:pPr>
        <w:pStyle w:val="Piedepgina"/>
        <w:tabs>
          <w:tab w:val="clear" w:pos="4419"/>
          <w:tab w:val="clear" w:pos="8838"/>
        </w:tabs>
        <w:rPr>
          <w:lang w:val="en-US"/>
        </w:rPr>
      </w:pPr>
    </w:p>
    <w:p w:rsidR="008640AF" w:rsidRDefault="008640AF">
      <w:pPr>
        <w:rPr>
          <w:lang w:val="en-US"/>
        </w:rPr>
      </w:pPr>
    </w:p>
    <w:p w:rsidR="008640AF" w:rsidRDefault="008640AF">
      <w:pPr>
        <w:rPr>
          <w:lang w:val="en-US"/>
        </w:rPr>
      </w:pPr>
    </w:p>
    <w:p w:rsidR="008640AF" w:rsidRDefault="008640AF">
      <w:pPr>
        <w:rPr>
          <w:lang w:val="en-US"/>
        </w:rPr>
      </w:pPr>
    </w:p>
    <w:p w:rsidR="008640AF" w:rsidRDefault="008640AF">
      <w:pPr>
        <w:pStyle w:val="Ttulo1"/>
      </w:pPr>
      <w:r>
        <w:br w:type="page"/>
      </w:r>
      <w:r>
        <w:lastRenderedPageBreak/>
        <w:t>Siglas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77"/>
        <w:gridCol w:w="7017"/>
      </w:tblGrid>
      <w:tr w:rsidR="008640AF">
        <w:tblPrEx>
          <w:tblCellMar>
            <w:top w:w="0" w:type="dxa"/>
            <w:bottom w:w="0" w:type="dxa"/>
          </w:tblCellMar>
        </w:tblPrEx>
        <w:tc>
          <w:tcPr>
            <w:tcW w:w="1677" w:type="dxa"/>
          </w:tcPr>
          <w:p w:rsidR="008640AF" w:rsidRDefault="008640AF">
            <w:pPr>
              <w:rPr>
                <w:kern w:val="32"/>
                <w:sz w:val="22"/>
              </w:rPr>
            </w:pPr>
            <w:r>
              <w:rPr>
                <w:kern w:val="32"/>
                <w:sz w:val="22"/>
              </w:rPr>
              <w:t>BTF</w:t>
            </w:r>
          </w:p>
        </w:tc>
        <w:tc>
          <w:tcPr>
            <w:tcW w:w="7017" w:type="dxa"/>
          </w:tcPr>
          <w:p w:rsidR="008640AF" w:rsidRDefault="008640AF">
            <w:pPr>
              <w:rPr>
                <w:kern w:val="32"/>
                <w:sz w:val="22"/>
              </w:rPr>
            </w:pPr>
            <w:r>
              <w:rPr>
                <w:kern w:val="32"/>
                <w:sz w:val="22"/>
              </w:rPr>
              <w:t>Metodología Regreso-Al-Futuro, (Back-To-the-Future)</w:t>
            </w:r>
          </w:p>
        </w:tc>
      </w:tr>
      <w:tr w:rsidR="008640AF">
        <w:tblPrEx>
          <w:tblCellMar>
            <w:top w:w="0" w:type="dxa"/>
            <w:bottom w:w="0" w:type="dxa"/>
          </w:tblCellMar>
        </w:tblPrEx>
        <w:tc>
          <w:tcPr>
            <w:tcW w:w="1677" w:type="dxa"/>
          </w:tcPr>
          <w:p w:rsidR="008640AF" w:rsidRDefault="008640AF">
            <w:pPr>
              <w:rPr>
                <w:kern w:val="32"/>
                <w:sz w:val="22"/>
              </w:rPr>
            </w:pPr>
            <w:r>
              <w:rPr>
                <w:kern w:val="32"/>
                <w:sz w:val="22"/>
              </w:rPr>
              <w:t>Conacyt</w:t>
            </w:r>
          </w:p>
        </w:tc>
        <w:tc>
          <w:tcPr>
            <w:tcW w:w="7017" w:type="dxa"/>
          </w:tcPr>
          <w:p w:rsidR="008640AF" w:rsidRDefault="008640AF">
            <w:pPr>
              <w:rPr>
                <w:kern w:val="32"/>
                <w:sz w:val="22"/>
              </w:rPr>
            </w:pPr>
            <w:r>
              <w:rPr>
                <w:kern w:val="32"/>
                <w:sz w:val="22"/>
              </w:rPr>
              <w:t>Consejo Nacional de Ciencia y Tecnología</w:t>
            </w:r>
          </w:p>
        </w:tc>
      </w:tr>
      <w:tr w:rsidR="008640AF">
        <w:tblPrEx>
          <w:tblCellMar>
            <w:top w:w="0" w:type="dxa"/>
            <w:bottom w:w="0" w:type="dxa"/>
          </w:tblCellMar>
        </w:tblPrEx>
        <w:tc>
          <w:tcPr>
            <w:tcW w:w="1677" w:type="dxa"/>
          </w:tcPr>
          <w:p w:rsidR="008640AF" w:rsidRDefault="008640AF">
            <w:pPr>
              <w:rPr>
                <w:kern w:val="32"/>
                <w:sz w:val="22"/>
              </w:rPr>
            </w:pPr>
            <w:r>
              <w:rPr>
                <w:kern w:val="32"/>
                <w:sz w:val="22"/>
              </w:rPr>
              <w:t>FAO</w:t>
            </w:r>
          </w:p>
        </w:tc>
        <w:tc>
          <w:tcPr>
            <w:tcW w:w="7017" w:type="dxa"/>
          </w:tcPr>
          <w:p w:rsidR="008640AF" w:rsidRDefault="008640AF">
            <w:pPr>
              <w:rPr>
                <w:kern w:val="32"/>
                <w:sz w:val="22"/>
              </w:rPr>
            </w:pPr>
            <w:r>
              <w:rPr>
                <w:kern w:val="32"/>
                <w:sz w:val="22"/>
              </w:rPr>
              <w:t>Organización Mundial para la Agricultura y la Alimentación, (Food and Agriculture Organization, United Nations)</w:t>
            </w:r>
          </w:p>
        </w:tc>
      </w:tr>
      <w:tr w:rsidR="008640AF">
        <w:tblPrEx>
          <w:tblCellMar>
            <w:top w:w="0" w:type="dxa"/>
            <w:bottom w:w="0" w:type="dxa"/>
          </w:tblCellMar>
        </w:tblPrEx>
        <w:tc>
          <w:tcPr>
            <w:tcW w:w="1677" w:type="dxa"/>
          </w:tcPr>
          <w:p w:rsidR="008640AF" w:rsidRDefault="008640AF">
            <w:pPr>
              <w:rPr>
                <w:sz w:val="22"/>
              </w:rPr>
            </w:pPr>
          </w:p>
        </w:tc>
        <w:tc>
          <w:tcPr>
            <w:tcW w:w="7017" w:type="dxa"/>
          </w:tcPr>
          <w:p w:rsidR="008640AF" w:rsidRDefault="008640AF">
            <w:pPr>
              <w:rPr>
                <w:sz w:val="22"/>
              </w:rPr>
            </w:pPr>
          </w:p>
        </w:tc>
      </w:tr>
      <w:tr w:rsidR="008640AF">
        <w:tblPrEx>
          <w:tblCellMar>
            <w:top w:w="0" w:type="dxa"/>
            <w:bottom w:w="0" w:type="dxa"/>
          </w:tblCellMar>
        </w:tblPrEx>
        <w:tc>
          <w:tcPr>
            <w:tcW w:w="1677" w:type="dxa"/>
          </w:tcPr>
          <w:p w:rsidR="008640AF" w:rsidRDefault="008640AF">
            <w:pPr>
              <w:rPr>
                <w:sz w:val="22"/>
              </w:rPr>
            </w:pPr>
            <w:r>
              <w:rPr>
                <w:sz w:val="22"/>
              </w:rPr>
              <w:t>ONG</w:t>
            </w:r>
          </w:p>
        </w:tc>
        <w:tc>
          <w:tcPr>
            <w:tcW w:w="7017" w:type="dxa"/>
          </w:tcPr>
          <w:p w:rsidR="008640AF" w:rsidRDefault="008640AF">
            <w:pPr>
              <w:rPr>
                <w:sz w:val="22"/>
              </w:rPr>
            </w:pPr>
            <w:r>
              <w:rPr>
                <w:sz w:val="22"/>
              </w:rPr>
              <w:t>Organización No Gubernamental</w:t>
            </w:r>
          </w:p>
        </w:tc>
      </w:tr>
      <w:tr w:rsidR="008640AF">
        <w:tblPrEx>
          <w:tblCellMar>
            <w:top w:w="0" w:type="dxa"/>
            <w:bottom w:w="0" w:type="dxa"/>
          </w:tblCellMar>
        </w:tblPrEx>
        <w:tc>
          <w:tcPr>
            <w:tcW w:w="1677" w:type="dxa"/>
          </w:tcPr>
          <w:p w:rsidR="008640AF" w:rsidRDefault="008640AF">
            <w:pPr>
              <w:rPr>
                <w:kern w:val="32"/>
                <w:sz w:val="22"/>
              </w:rPr>
            </w:pPr>
          </w:p>
        </w:tc>
        <w:tc>
          <w:tcPr>
            <w:tcW w:w="7017" w:type="dxa"/>
          </w:tcPr>
          <w:p w:rsidR="008640AF" w:rsidRDefault="008640AF">
            <w:pPr>
              <w:rPr>
                <w:kern w:val="32"/>
                <w:sz w:val="22"/>
              </w:rPr>
            </w:pPr>
          </w:p>
        </w:tc>
      </w:tr>
      <w:tr w:rsidR="008640AF">
        <w:tblPrEx>
          <w:tblCellMar>
            <w:top w:w="0" w:type="dxa"/>
            <w:bottom w:w="0" w:type="dxa"/>
          </w:tblCellMar>
        </w:tblPrEx>
        <w:tc>
          <w:tcPr>
            <w:tcW w:w="1677" w:type="dxa"/>
          </w:tcPr>
          <w:p w:rsidR="008640AF" w:rsidRDefault="008640AF">
            <w:pPr>
              <w:rPr>
                <w:kern w:val="32"/>
                <w:sz w:val="22"/>
              </w:rPr>
            </w:pPr>
          </w:p>
        </w:tc>
        <w:tc>
          <w:tcPr>
            <w:tcW w:w="7017" w:type="dxa"/>
          </w:tcPr>
          <w:p w:rsidR="008640AF" w:rsidRDefault="008640AF">
            <w:pPr>
              <w:rPr>
                <w:kern w:val="32"/>
                <w:sz w:val="22"/>
              </w:rPr>
            </w:pPr>
          </w:p>
        </w:tc>
      </w:tr>
      <w:tr w:rsidR="008640AF">
        <w:tblPrEx>
          <w:tblCellMar>
            <w:top w:w="0" w:type="dxa"/>
            <w:bottom w:w="0" w:type="dxa"/>
          </w:tblCellMar>
        </w:tblPrEx>
        <w:tc>
          <w:tcPr>
            <w:tcW w:w="1677" w:type="dxa"/>
          </w:tcPr>
          <w:p w:rsidR="008640AF" w:rsidRDefault="008640AF">
            <w:pPr>
              <w:rPr>
                <w:kern w:val="32"/>
                <w:sz w:val="22"/>
              </w:rPr>
            </w:pPr>
          </w:p>
        </w:tc>
        <w:tc>
          <w:tcPr>
            <w:tcW w:w="7017" w:type="dxa"/>
          </w:tcPr>
          <w:p w:rsidR="008640AF" w:rsidRDefault="008640AF">
            <w:pPr>
              <w:rPr>
                <w:kern w:val="32"/>
                <w:sz w:val="22"/>
              </w:rPr>
            </w:pPr>
          </w:p>
        </w:tc>
      </w:tr>
      <w:tr w:rsidR="008640AF">
        <w:tblPrEx>
          <w:tblCellMar>
            <w:top w:w="0" w:type="dxa"/>
            <w:bottom w:w="0" w:type="dxa"/>
          </w:tblCellMar>
        </w:tblPrEx>
        <w:tc>
          <w:tcPr>
            <w:tcW w:w="1677" w:type="dxa"/>
          </w:tcPr>
          <w:p w:rsidR="008640AF" w:rsidRDefault="008640AF">
            <w:pPr>
              <w:rPr>
                <w:kern w:val="32"/>
                <w:sz w:val="22"/>
              </w:rPr>
            </w:pPr>
          </w:p>
        </w:tc>
        <w:tc>
          <w:tcPr>
            <w:tcW w:w="7017" w:type="dxa"/>
          </w:tcPr>
          <w:p w:rsidR="008640AF" w:rsidRDefault="008640AF">
            <w:pPr>
              <w:rPr>
                <w:kern w:val="32"/>
                <w:sz w:val="22"/>
              </w:rPr>
            </w:pPr>
          </w:p>
        </w:tc>
      </w:tr>
      <w:tr w:rsidR="008640AF">
        <w:tblPrEx>
          <w:tblCellMar>
            <w:top w:w="0" w:type="dxa"/>
            <w:bottom w:w="0" w:type="dxa"/>
          </w:tblCellMar>
        </w:tblPrEx>
        <w:tc>
          <w:tcPr>
            <w:tcW w:w="1677" w:type="dxa"/>
          </w:tcPr>
          <w:p w:rsidR="008640AF" w:rsidRDefault="008640AF">
            <w:pPr>
              <w:rPr>
                <w:kern w:val="32"/>
                <w:sz w:val="22"/>
              </w:rPr>
            </w:pPr>
          </w:p>
        </w:tc>
        <w:tc>
          <w:tcPr>
            <w:tcW w:w="7017" w:type="dxa"/>
          </w:tcPr>
          <w:p w:rsidR="008640AF" w:rsidRDefault="008640AF">
            <w:pPr>
              <w:rPr>
                <w:kern w:val="32"/>
                <w:sz w:val="22"/>
              </w:rPr>
            </w:pPr>
          </w:p>
        </w:tc>
      </w:tr>
      <w:tr w:rsidR="008640AF">
        <w:tblPrEx>
          <w:tblCellMar>
            <w:top w:w="0" w:type="dxa"/>
            <w:bottom w:w="0" w:type="dxa"/>
          </w:tblCellMar>
        </w:tblPrEx>
        <w:tc>
          <w:tcPr>
            <w:tcW w:w="1677" w:type="dxa"/>
          </w:tcPr>
          <w:p w:rsidR="008640AF" w:rsidRDefault="008640AF">
            <w:pPr>
              <w:rPr>
                <w:kern w:val="32"/>
                <w:sz w:val="22"/>
              </w:rPr>
            </w:pPr>
          </w:p>
        </w:tc>
        <w:tc>
          <w:tcPr>
            <w:tcW w:w="7017" w:type="dxa"/>
          </w:tcPr>
          <w:p w:rsidR="008640AF" w:rsidRDefault="008640AF">
            <w:pPr>
              <w:rPr>
                <w:kern w:val="32"/>
                <w:sz w:val="22"/>
              </w:rPr>
            </w:pPr>
          </w:p>
        </w:tc>
      </w:tr>
      <w:tr w:rsidR="008640AF">
        <w:tblPrEx>
          <w:tblCellMar>
            <w:top w:w="0" w:type="dxa"/>
            <w:bottom w:w="0" w:type="dxa"/>
          </w:tblCellMar>
        </w:tblPrEx>
        <w:tc>
          <w:tcPr>
            <w:tcW w:w="1677" w:type="dxa"/>
          </w:tcPr>
          <w:p w:rsidR="008640AF" w:rsidRDefault="008640AF">
            <w:pPr>
              <w:rPr>
                <w:kern w:val="32"/>
                <w:sz w:val="22"/>
              </w:rPr>
            </w:pPr>
            <w:r>
              <w:rPr>
                <w:kern w:val="32"/>
                <w:sz w:val="22"/>
              </w:rPr>
              <w:t>WWF</w:t>
            </w:r>
          </w:p>
        </w:tc>
        <w:tc>
          <w:tcPr>
            <w:tcW w:w="7017" w:type="dxa"/>
          </w:tcPr>
          <w:p w:rsidR="008640AF" w:rsidRDefault="008640AF">
            <w:pPr>
              <w:rPr>
                <w:kern w:val="32"/>
                <w:sz w:val="22"/>
              </w:rPr>
            </w:pPr>
            <w:r>
              <w:rPr>
                <w:kern w:val="32"/>
                <w:sz w:val="22"/>
              </w:rPr>
              <w:t>Fondo Mundial de la Naturaleza, (World Wildlife Fund)</w:t>
            </w:r>
          </w:p>
        </w:tc>
      </w:tr>
      <w:tr w:rsidR="008640AF">
        <w:tblPrEx>
          <w:tblCellMar>
            <w:top w:w="0" w:type="dxa"/>
            <w:bottom w:w="0" w:type="dxa"/>
          </w:tblCellMar>
        </w:tblPrEx>
        <w:tc>
          <w:tcPr>
            <w:tcW w:w="1677" w:type="dxa"/>
          </w:tcPr>
          <w:p w:rsidR="008640AF" w:rsidRDefault="008640AF">
            <w:pPr>
              <w:rPr>
                <w:kern w:val="32"/>
                <w:sz w:val="22"/>
              </w:rPr>
            </w:pPr>
          </w:p>
        </w:tc>
        <w:tc>
          <w:tcPr>
            <w:tcW w:w="7017" w:type="dxa"/>
          </w:tcPr>
          <w:p w:rsidR="008640AF" w:rsidRDefault="008640AF">
            <w:pPr>
              <w:rPr>
                <w:kern w:val="32"/>
                <w:sz w:val="22"/>
              </w:rPr>
            </w:pPr>
          </w:p>
        </w:tc>
      </w:tr>
      <w:tr w:rsidR="008640AF">
        <w:tblPrEx>
          <w:tblCellMar>
            <w:top w:w="0" w:type="dxa"/>
            <w:bottom w:w="0" w:type="dxa"/>
          </w:tblCellMar>
        </w:tblPrEx>
        <w:tc>
          <w:tcPr>
            <w:tcW w:w="1677" w:type="dxa"/>
          </w:tcPr>
          <w:p w:rsidR="008640AF" w:rsidRDefault="008640AF">
            <w:pPr>
              <w:rPr>
                <w:kern w:val="32"/>
                <w:sz w:val="22"/>
              </w:rPr>
            </w:pPr>
          </w:p>
        </w:tc>
        <w:tc>
          <w:tcPr>
            <w:tcW w:w="7017" w:type="dxa"/>
          </w:tcPr>
          <w:p w:rsidR="008640AF" w:rsidRDefault="008640AF">
            <w:pPr>
              <w:rPr>
                <w:kern w:val="32"/>
                <w:sz w:val="22"/>
              </w:rPr>
            </w:pPr>
          </w:p>
        </w:tc>
      </w:tr>
    </w:tbl>
    <w:p w:rsidR="008640AF" w:rsidRDefault="008640AF"/>
    <w:p w:rsidR="008640AF" w:rsidRDefault="008640AF"/>
    <w:p w:rsidR="008640AF" w:rsidRDefault="008640AF"/>
    <w:p w:rsidR="008640AF" w:rsidRDefault="008640AF">
      <w:pPr>
        <w:pStyle w:val="Ttulo1"/>
        <w:rPr>
          <w:kern w:val="48"/>
        </w:rPr>
      </w:pPr>
      <w:r>
        <w:br w:type="page"/>
      </w:r>
      <w:bookmarkStart w:id="1" w:name="_Toc491260790"/>
      <w:bookmarkStart w:id="2" w:name="_Toc491260879"/>
      <w:bookmarkStart w:id="3" w:name="_Toc492458857"/>
      <w:bookmarkStart w:id="4" w:name="_Toc492459194"/>
      <w:r>
        <w:rPr>
          <w:kern w:val="48"/>
        </w:rPr>
        <w:lastRenderedPageBreak/>
        <w:t>Presentación</w:t>
      </w:r>
      <w:bookmarkEnd w:id="1"/>
      <w:bookmarkEnd w:id="2"/>
      <w:bookmarkEnd w:id="3"/>
      <w:bookmarkEnd w:id="4"/>
    </w:p>
    <w:p w:rsidR="008640AF" w:rsidRDefault="008640AF">
      <w:r>
        <w:t xml:space="preserve">En los actuales escenarios de desarrollo de México. Las políticas que se implementen en los próximos años serán significativas por al menos toda la década inicial del siglo XXI.  En este contexto, se prevén cambios en el desarrollo económico de los estados Mexicanos en frontera con los Estados Unidos. </w:t>
      </w:r>
    </w:p>
    <w:p w:rsidR="008640AF" w:rsidRDefault="008640AF"/>
    <w:p w:rsidR="008640AF" w:rsidRDefault="008640AF">
      <w:r>
        <w:t xml:space="preserve">Por otro lado, las organizaciones dedicadas a la conservación y protección de la naturalaza han participado activamente en el Golfo de California estudiando, proponiendo y creando reservas naturales o áreas protegidas con el fin de dar una oportunidad a nuestras a la naturaleza. </w:t>
      </w:r>
    </w:p>
    <w:p w:rsidR="008640AF" w:rsidRDefault="008640AF"/>
    <w:p w:rsidR="008640AF" w:rsidRDefault="008640AF">
      <w:r>
        <w:t xml:space="preserve">Es importante hacer patente el agradecimiento a WWF en su Programa del Golfo de California, y en especial al M. C. Juan Carlos Barrera, por la confianza en la realización de este estudio que persigue definir 1. la viabilidad técnica  mediante el análisis fiscal de la aplicabilidad de cada alternativa estudiada y </w:t>
      </w:r>
      <w:r>
        <w:rPr>
          <w:b/>
          <w:bCs/>
        </w:rPr>
        <w:t>2. la viabilidad económica</w:t>
      </w:r>
      <w:r>
        <w:t xml:space="preserve"> mediante el estudio de los flujos de turistas para medir los posibles volúmenes de fondos a captarse en los cuatro estados del Golfo de California y evaluarlos con respecto de los requerimientos por área natural protegida </w:t>
      </w:r>
    </w:p>
    <w:p w:rsidR="008640AF" w:rsidRDefault="008640AF"/>
    <w:p w:rsidR="008640AF" w:rsidRDefault="008640AF">
      <w:r>
        <w:t xml:space="preserve">Mención especial merecen ..... </w:t>
      </w:r>
    </w:p>
    <w:p w:rsidR="008640AF" w:rsidRDefault="008640AF"/>
    <w:p w:rsidR="008640AF" w:rsidRDefault="008640AF">
      <w:pPr>
        <w:sectPr w:rsidR="008640AF">
          <w:pgSz w:w="12240" w:h="15840"/>
          <w:pgMar w:top="1701" w:right="1418" w:bottom="1701" w:left="1985" w:header="1134" w:footer="1134" w:gutter="0"/>
          <w:pgNumType w:fmt="lowerRoman"/>
          <w:cols w:space="720"/>
        </w:sectPr>
      </w:pPr>
    </w:p>
    <w:p w:rsidR="008640AF" w:rsidRDefault="008640AF">
      <w:pPr>
        <w:pStyle w:val="Ttulo1"/>
      </w:pPr>
      <w:r>
        <w:lastRenderedPageBreak/>
        <w:t>Capitulo 1.</w:t>
      </w:r>
    </w:p>
    <w:p w:rsidR="008640AF" w:rsidRDefault="008640AF">
      <w:pPr>
        <w:pStyle w:val="Ttulo1"/>
      </w:pPr>
      <w:r>
        <w:t>Resumen ejecutivo</w:t>
      </w:r>
    </w:p>
    <w:p w:rsidR="008640AF" w:rsidRDefault="008640AF"/>
    <w:p w:rsidR="008640AF" w:rsidRDefault="008640AF">
      <w:r>
        <w:t xml:space="preserve">La metodología Back-To-The-Future, BTF, cuyo objetivo es la restauración de los ecosistemas a su estado original. Es un enfoque de análisis de costo-beneficio para evaluar los costos y beneficios de restauración de un ecosistema bajo el sentido de equidad generacional. </w:t>
      </w:r>
    </w:p>
    <w:p w:rsidR="008640AF" w:rsidRDefault="008640AF">
      <w:pPr>
        <w:pStyle w:val="Piedepgina"/>
        <w:tabs>
          <w:tab w:val="clear" w:pos="4419"/>
          <w:tab w:val="clear" w:pos="8838"/>
        </w:tabs>
      </w:pPr>
      <w:r>
        <w:t>Este modelo incorpora los cuatro tipos de ..... tiempo por bondad de ajuste en interacciones sucesivas, se logra que los modelos respondan al pasado histórico.</w:t>
      </w:r>
    </w:p>
    <w:p w:rsidR="008640AF" w:rsidRDefault="008640AF">
      <w:pPr>
        <w:pStyle w:val="Ttulo1"/>
      </w:pPr>
      <w:r>
        <w:br w:type="page"/>
      </w:r>
      <w:r>
        <w:lastRenderedPageBreak/>
        <w:t xml:space="preserve"> Anexos 1</w:t>
      </w:r>
    </w:p>
    <w:p w:rsidR="008640AF" w:rsidRDefault="008640AF"/>
    <w:p w:rsidR="008640AF" w:rsidRDefault="008640AF"/>
    <w:p w:rsidR="008640AF" w:rsidRDefault="008640AF"/>
    <w:p w:rsidR="008640AF" w:rsidRDefault="008640AF"/>
    <w:p w:rsidR="008640AF" w:rsidRDefault="008640AF"/>
    <w:p w:rsidR="008640AF" w:rsidRDefault="008640AF"/>
    <w:p w:rsidR="008640AF" w:rsidRDefault="008640AF"/>
    <w:p w:rsidR="008640AF" w:rsidRDefault="008640AF"/>
    <w:p w:rsidR="008640AF" w:rsidRDefault="008640AF"/>
    <w:p w:rsidR="008640AF" w:rsidRDefault="008640AF"/>
    <w:p w:rsidR="008640AF" w:rsidRDefault="008640AF">
      <w:pPr>
        <w:pStyle w:val="Ttulo1"/>
      </w:pPr>
      <w:r>
        <w:t>Estudios de situación actual BANCOMER</w:t>
      </w:r>
      <w:r>
        <w:rPr>
          <w:rStyle w:val="Refdenotaalpie"/>
        </w:rPr>
        <w:footnoteReference w:id="1"/>
      </w:r>
    </w:p>
    <w:sectPr w:rsidR="008640AF">
      <w:headerReference w:type="default" r:id="rId18"/>
      <w:footerReference w:type="default" r:id="rId19"/>
      <w:pgSz w:w="12240" w:h="15840" w:code="1"/>
      <w:pgMar w:top="1701" w:right="1418" w:bottom="1701" w:left="1985" w:header="1134" w:footer="113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E9B" w:rsidRDefault="000A3E9B">
      <w:pPr>
        <w:spacing w:before="0" w:after="0"/>
      </w:pPr>
      <w:r>
        <w:separator/>
      </w:r>
    </w:p>
  </w:endnote>
  <w:endnote w:type="continuationSeparator" w:id="0">
    <w:p w:rsidR="000A3E9B" w:rsidRDefault="000A3E9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AF" w:rsidRDefault="008640AF">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8640AF" w:rsidRDefault="008640AF">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AF" w:rsidRDefault="008640AF">
    <w:pPr>
      <w:pStyle w:val="Piedepgina"/>
      <w:framePr w:wrap="around" w:vAnchor="text" w:hAnchor="margin" w:xAlign="right" w:y="1"/>
      <w:rPr>
        <w:rStyle w:val="Nmerodepgina"/>
        <w:sz w:val="22"/>
      </w:rPr>
    </w:pPr>
    <w:r>
      <w:rPr>
        <w:rStyle w:val="Nmerodepgina"/>
        <w:sz w:val="22"/>
      </w:rPr>
      <w:fldChar w:fldCharType="begin"/>
    </w:r>
    <w:r>
      <w:rPr>
        <w:rStyle w:val="Nmerodepgina"/>
        <w:sz w:val="22"/>
      </w:rPr>
      <w:instrText xml:space="preserve">PAGE  </w:instrText>
    </w:r>
    <w:r>
      <w:rPr>
        <w:rStyle w:val="Nmerodepgina"/>
        <w:sz w:val="22"/>
      </w:rPr>
      <w:fldChar w:fldCharType="separate"/>
    </w:r>
    <w:r w:rsidR="00066CEB">
      <w:rPr>
        <w:rStyle w:val="Nmerodepgina"/>
        <w:noProof/>
        <w:sz w:val="22"/>
      </w:rPr>
      <w:t>2</w:t>
    </w:r>
    <w:r>
      <w:rPr>
        <w:rStyle w:val="Nmerodepgina"/>
        <w:sz w:val="22"/>
      </w:rPr>
      <w:fldChar w:fldCharType="end"/>
    </w:r>
  </w:p>
  <w:p w:rsidR="008640AF" w:rsidRDefault="008640AF">
    <w:pPr>
      <w:pStyle w:val="Encabezado"/>
      <w:spacing w:before="0" w:after="0"/>
      <w:ind w:right="360"/>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1B3" w:rsidRDefault="00D501B3">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AF" w:rsidRDefault="00066CEB">
    <w:pPr>
      <w:pStyle w:val="Encabezado"/>
      <w:spacing w:before="0" w:after="0"/>
      <w:jc w:val="center"/>
      <w:rPr>
        <w:sz w:val="32"/>
      </w:rPr>
    </w:pPr>
    <w:r>
      <w:rPr>
        <w:noProof/>
        <w:sz w:val="20"/>
        <w:lang w:val="es-MX" w:eastAsia="es-MX"/>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143510</wp:posOffset>
              </wp:positionV>
              <wp:extent cx="5486400" cy="0"/>
              <wp:effectExtent l="9525" t="10160" r="9525" b="8890"/>
              <wp:wrapNone/>
              <wp:docPr id="3"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3175">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3pt" to="6in,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" strokecolor="blue" strokeweight=".25pt"/>
          </w:pict>
        </mc:Fallback>
      </mc:AlternateContent>
    </w:r>
  </w:p>
  <w:p w:rsidR="008640AF" w:rsidRDefault="008640AF">
    <w:pPr>
      <w:pStyle w:val="Piedepgina"/>
      <w:framePr w:w="781" w:wrap="around" w:vAnchor="text" w:hAnchor="page" w:x="9681" w:y="9"/>
      <w:rPr>
        <w:rStyle w:val="Nmerodepgina"/>
        <w:sz w:val="20"/>
      </w:rPr>
    </w:pPr>
    <w:r>
      <w:rPr>
        <w:rStyle w:val="Nmerodepgina"/>
        <w:sz w:val="20"/>
      </w:rPr>
      <w:fldChar w:fldCharType="begin"/>
    </w:r>
    <w:r>
      <w:rPr>
        <w:rStyle w:val="Nmerodepgina"/>
        <w:sz w:val="20"/>
      </w:rPr>
      <w:instrText xml:space="preserve">PAGE  </w:instrText>
    </w:r>
    <w:r>
      <w:rPr>
        <w:rStyle w:val="Nmerodepgina"/>
        <w:sz w:val="20"/>
      </w:rPr>
      <w:fldChar w:fldCharType="separate"/>
    </w:r>
    <w:r w:rsidR="00066CEB">
      <w:rPr>
        <w:rStyle w:val="Nmerodepgina"/>
        <w:noProof/>
        <w:sz w:val="20"/>
      </w:rPr>
      <w:t>x</w:t>
    </w:r>
    <w:r>
      <w:rPr>
        <w:rStyle w:val="Nmerodepgina"/>
        <w:sz w:val="20"/>
      </w:rPr>
      <w:fldChar w:fldCharType="end"/>
    </w:r>
  </w:p>
  <w:p w:rsidR="008640AF" w:rsidRDefault="008640AF">
    <w:pPr>
      <w:pStyle w:val="Encabezado"/>
      <w:spacing w:before="0" w:after="0"/>
      <w:jc w:val="center"/>
    </w:pPr>
    <w:r>
      <w:t>Elaborado para WWF-Programa Golfo de California</w:t>
    </w:r>
  </w:p>
  <w:p w:rsidR="008640AF" w:rsidRDefault="008640AF">
    <w:pPr>
      <w:pStyle w:val="Encabezado"/>
      <w:spacing w:before="0" w:after="0"/>
      <w:jc w:val="center"/>
    </w:pPr>
    <w:r>
      <w:t>Por M.I. Martín Alberto Delgado Saldívar</w:t>
    </w:r>
  </w:p>
  <w:p w:rsidR="008640AF" w:rsidRDefault="008640AF">
    <w:pPr>
      <w:pStyle w:val="Piedepgina"/>
      <w:rPr>
        <w:color w:val="0000FF"/>
        <w:sz w:val="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AF" w:rsidRDefault="008640AF">
    <w:pPr>
      <w:pStyle w:val="Encabezado"/>
      <w:spacing w:before="0" w:after="0"/>
      <w:jc w:val="center"/>
      <w:rPr>
        <w:sz w:val="32"/>
      </w:rPr>
    </w:pPr>
  </w:p>
  <w:p w:rsidR="008640AF" w:rsidRDefault="008640AF">
    <w:pPr>
      <w:pStyle w:val="Piedepgina"/>
      <w:framePr w:w="391" w:wrap="around" w:vAnchor="text" w:hAnchor="page" w:x="10356" w:y="-7"/>
      <w:rPr>
        <w:rStyle w:val="Nmerodepgina"/>
        <w:sz w:val="20"/>
      </w:rPr>
    </w:pPr>
    <w:r>
      <w:rPr>
        <w:rStyle w:val="Nmerodepgina"/>
        <w:sz w:val="20"/>
      </w:rPr>
      <w:fldChar w:fldCharType="begin"/>
    </w:r>
    <w:r>
      <w:rPr>
        <w:rStyle w:val="Nmerodepgina"/>
        <w:sz w:val="20"/>
      </w:rPr>
      <w:instrText xml:space="preserve">PAGE  </w:instrText>
    </w:r>
    <w:r>
      <w:rPr>
        <w:rStyle w:val="Nmerodepgina"/>
        <w:sz w:val="20"/>
      </w:rPr>
      <w:fldChar w:fldCharType="separate"/>
    </w:r>
    <w:r w:rsidR="00066CEB">
      <w:rPr>
        <w:rStyle w:val="Nmerodepgina"/>
        <w:noProof/>
        <w:sz w:val="20"/>
      </w:rPr>
      <w:t>2</w:t>
    </w:r>
    <w:r>
      <w:rPr>
        <w:rStyle w:val="Nmerodepgina"/>
        <w:sz w:val="20"/>
      </w:rPr>
      <w:fldChar w:fldCharType="end"/>
    </w:r>
  </w:p>
  <w:p w:rsidR="008640AF" w:rsidRDefault="00066CEB">
    <w:pPr>
      <w:pStyle w:val="Encabezado"/>
      <w:spacing w:before="0" w:after="0"/>
      <w:jc w:val="center"/>
    </w:pPr>
    <w:r>
      <w:rPr>
        <w:noProof/>
        <w:sz w:val="20"/>
        <w:lang w:val="es-MX" w:eastAsia="es-MX"/>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-118745</wp:posOffset>
              </wp:positionV>
              <wp:extent cx="5657850" cy="0"/>
              <wp:effectExtent l="9525" t="5080" r="9525" b="13970"/>
              <wp:wrapNone/>
              <wp:docPr id="1"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7850" cy="0"/>
                      </a:xfrm>
                      <a:prstGeom prst="line">
                        <a:avLst/>
                      </a:prstGeom>
                      <a:noFill/>
                      <a:ln w="3175">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35pt" to="445.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" strokecolor="blue" strokeweight=".25pt"/>
          </w:pict>
        </mc:Fallback>
      </mc:AlternateContent>
    </w:r>
    <w:r w:rsidR="008640AF">
      <w:t>Elaborado para WWF-Programa Golfo de California</w:t>
    </w:r>
  </w:p>
  <w:p w:rsidR="008640AF" w:rsidRDefault="008640AF">
    <w:pPr>
      <w:pStyle w:val="Encabezado"/>
      <w:spacing w:before="0" w:after="0"/>
      <w:jc w:val="center"/>
    </w:pPr>
    <w:r>
      <w:t>Por: M.I. Martín Alberto Delgado Saldívar</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E9B" w:rsidRDefault="000A3E9B">
      <w:pPr>
        <w:spacing w:before="0" w:after="0"/>
      </w:pPr>
      <w:r>
        <w:separator/>
      </w:r>
    </w:p>
  </w:footnote>
  <w:footnote w:type="continuationSeparator" w:id="0">
    <w:p w:rsidR="000A3E9B" w:rsidRDefault="000A3E9B">
      <w:pPr>
        <w:spacing w:before="0" w:after="0"/>
      </w:pPr>
      <w:r>
        <w:continuationSeparator/>
      </w:r>
    </w:p>
  </w:footnote>
  <w:footnote w:id="1">
    <w:p w:rsidR="008640AF" w:rsidRDefault="008640AF">
      <w:pPr>
        <w:pStyle w:val="Textonotapie"/>
      </w:pPr>
      <w:r>
        <w:rPr>
          <w:rStyle w:val="Refdenotaalpie"/>
        </w:rPr>
        <w:footnoteRef/>
      </w:r>
      <w:r>
        <w:t xml:space="preserve"> Bancomer, diciembre de 2002, http://www.bancomer.com/economica/region/IER-Dic02.pdf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1B3" w:rsidRDefault="00D501B3">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AF" w:rsidRDefault="008640AF">
    <w:pPr>
      <w:pStyle w:val="Encabezado"/>
      <w:spacing w:before="0" w:after="0"/>
      <w:jc w:val="center"/>
      <w:rPr>
        <w:rFonts w:cs="Courier New"/>
        <w:b/>
        <w:bCs/>
      </w:rPr>
    </w:pPr>
  </w:p>
  <w:p w:rsidR="008640AF" w:rsidRDefault="008640AF">
    <w:pPr>
      <w:pStyle w:val="Encabezado"/>
      <w:spacing w:before="0" w:after="0"/>
      <w:jc w:val="center"/>
      <w:rPr>
        <w:rFonts w:cs="Courier New"/>
        <w:b/>
        <w:bCs/>
      </w:rPr>
    </w:pPr>
  </w:p>
  <w:p w:rsidR="008640AF" w:rsidRDefault="008640AF">
    <w:pPr>
      <w:pStyle w:val="Encabezado"/>
      <w:spacing w:before="0" w:after="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01B3" w:rsidRDefault="00D501B3">
    <w:pPr>
      <w:pStyle w:val="Encabezad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AF" w:rsidRPr="00D501B3" w:rsidRDefault="008640AF" w:rsidP="00D501B3">
    <w:pPr>
      <w:pStyle w:val="Encabezado"/>
      <w:spacing w:before="0" w:after="0"/>
      <w:jc w:val="center"/>
      <w:rPr>
        <w:sz w:val="20"/>
      </w:rPr>
    </w:pPr>
    <w:r w:rsidRPr="00D501B3">
      <w:rPr>
        <w:sz w:val="20"/>
      </w:rPr>
      <w:t>Análisis de alternativas de fina</w:t>
    </w:r>
    <w:r w:rsidR="00D501B3" w:rsidRPr="00D501B3">
      <w:rPr>
        <w:sz w:val="20"/>
      </w:rPr>
      <w:t xml:space="preserve">nciamiento para la conservación </w:t>
    </w:r>
    <w:r w:rsidRPr="00D501B3">
      <w:rPr>
        <w:sz w:val="20"/>
      </w:rPr>
      <w:t>en el Golfo de California</w:t>
    </w:r>
  </w:p>
  <w:p w:rsidR="00D501B3" w:rsidRDefault="00D501B3">
    <w:pPr>
      <w:pStyle w:val="Encabezado"/>
      <w:spacing w:before="0" w:after="0"/>
      <w:jc w:val="center"/>
    </w:pPr>
  </w:p>
  <w:p w:rsidR="008640AF" w:rsidRDefault="00066CEB">
    <w:pPr>
      <w:pStyle w:val="Encabezado"/>
      <w:spacing w:before="0" w:after="0"/>
      <w:jc w:val="center"/>
    </w:pPr>
    <w:r>
      <w:rPr>
        <w:noProof/>
        <w:sz w:val="20"/>
        <w:lang w:val="es-MX" w:eastAsia="es-MX"/>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39370</wp:posOffset>
              </wp:positionV>
              <wp:extent cx="5486400" cy="0"/>
              <wp:effectExtent l="9525" t="10795" r="9525" b="8255"/>
              <wp:wrapNone/>
              <wp:docPr id="4"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3175">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1pt" to="6in,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" strokecolor="blue" strokeweight=".25pt"/>
          </w:pict>
        </mc:Fallback>
      </mc:AlternateContent>
    </w:r>
  </w:p>
  <w:p w:rsidR="008640AF" w:rsidRDefault="008640AF">
    <w:pPr>
      <w:pStyle w:val="Encabezado"/>
      <w:spacing w:before="0" w:after="0"/>
      <w:jc w:val="center"/>
      <w:rPr>
        <w:sz w:val="1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AF" w:rsidRDefault="008640AF">
    <w:pPr>
      <w:pStyle w:val="Encabezado"/>
      <w:spacing w:before="0" w:after="0"/>
      <w:jc w:val="center"/>
      <w:rPr>
        <w:rFonts w:cs="Courier New"/>
        <w:b/>
        <w:bCs/>
      </w:rPr>
    </w:pPr>
    <w:r>
      <w:rPr>
        <w:rFonts w:cs="Courier New"/>
        <w:b/>
        <w:bCs/>
      </w:rPr>
      <w:t xml:space="preserve">Análisis de alternativas de financiamiento para la conservación </w:t>
    </w:r>
  </w:p>
  <w:p w:rsidR="008640AF" w:rsidRDefault="008640AF">
    <w:pPr>
      <w:pStyle w:val="Encabezado"/>
      <w:spacing w:before="0" w:after="0"/>
      <w:jc w:val="center"/>
      <w:rPr>
        <w:rFonts w:cs="Courier New"/>
        <w:b/>
        <w:bCs/>
      </w:rPr>
    </w:pPr>
    <w:r>
      <w:rPr>
        <w:rFonts w:cs="Courier New"/>
        <w:b/>
        <w:bCs/>
      </w:rPr>
      <w:t>en el Golfo de California</w:t>
    </w:r>
  </w:p>
  <w:p w:rsidR="008640AF" w:rsidRDefault="00066CEB">
    <w:pPr>
      <w:pStyle w:val="Encabezado"/>
      <w:spacing w:before="0" w:after="0"/>
      <w:jc w:val="center"/>
      <w:rPr>
        <w:rFonts w:cs="Courier New"/>
        <w:b/>
        <w:bCs/>
      </w:rPr>
    </w:pPr>
    <w:r>
      <w:rPr>
        <w:rFonts w:cs="Courier New"/>
        <w:b/>
        <w:bCs/>
        <w:noProof/>
        <w:sz w:val="20"/>
        <w:lang w:val="es-MX" w:eastAsia="es-MX"/>
      </w:rPr>
      <mc:AlternateContent>
        <mc:Choice Requires="wps">
          <w:drawing>
            <wp:anchor distT="0" distB="0" distL="114300" distR="114300" simplePos="0" relativeHeight="251656192" behindDoc="0" locked="0" layoutInCell="1" allowOverlap="1">
              <wp:simplePos x="0" y="0"/>
              <wp:positionH relativeFrom="column">
                <wp:posOffset>0</wp:posOffset>
              </wp:positionH>
              <wp:positionV relativeFrom="paragraph">
                <wp:posOffset>114935</wp:posOffset>
              </wp:positionV>
              <wp:extent cx="5657850" cy="0"/>
              <wp:effectExtent l="9525" t="10160" r="9525" b="889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7850" cy="0"/>
                      </a:xfrm>
                      <a:prstGeom prst="line">
                        <a:avLst/>
                      </a:prstGeom>
                      <a:noFill/>
                      <a:ln w="9525">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05pt" to="445.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" strokecolor="blue"/>
          </w:pict>
        </mc:Fallback>
      </mc:AlternateContent>
    </w:r>
  </w:p>
  <w:p w:rsidR="008640AF" w:rsidRDefault="008640AF">
    <w:pPr>
      <w:pStyle w:val="Encabezado"/>
      <w:spacing w:before="0" w:after="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FFFFFFFF"/>
    <w:lvl w:ilvl="0">
      <w:start w:val="1"/>
      <w:numFmt w:val="bullet"/>
      <w:lvlText w:val=""/>
      <w:lvlJc w:val="left"/>
      <w:rPr>
        <w:rFonts w:ascii="Symbol" w:hAnsi="Symbol" w:hint="default"/>
      </w:rPr>
    </w:lvl>
  </w:abstractNum>
  <w:abstractNum w:abstractNumId="1">
    <w:nsid w:val="00000002"/>
    <w:multiLevelType w:val="singleLevel"/>
    <w:tmpl w:val="FFFFFFFF"/>
    <w:lvl w:ilvl="0">
      <w:start w:val="1"/>
      <w:numFmt w:val="decimal"/>
      <w:lvlText w:val="%1."/>
      <w:lvlJc w:val="left"/>
      <w:rPr>
        <w:rFonts w:ascii="Tahoma" w:hAnsi="Tahoma" w:hint="default"/>
      </w:rPr>
    </w:lvl>
  </w:abstractNum>
  <w:abstractNum w:abstractNumId="2">
    <w:nsid w:val="0119458E"/>
    <w:multiLevelType w:val="multilevel"/>
    <w:tmpl w:val="4E0EF5C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1080"/>
        </w:tabs>
        <w:ind w:left="1080" w:hanging="1080"/>
      </w:pPr>
      <w:rPr>
        <w:rFonts w:cs="Times New Roman" w:hint="default"/>
      </w:rPr>
    </w:lvl>
    <w:lvl w:ilvl="3">
      <w:start w:val="1"/>
      <w:numFmt w:val="decimal"/>
      <w:lvlText w:val="%1.%2.%3.%4."/>
      <w:lvlJc w:val="left"/>
      <w:pPr>
        <w:tabs>
          <w:tab w:val="num" w:pos="1440"/>
        </w:tabs>
        <w:ind w:left="1440" w:hanging="1440"/>
      </w:pPr>
      <w:rPr>
        <w:rFonts w:cs="Times New Roman" w:hint="default"/>
      </w:rPr>
    </w:lvl>
    <w:lvl w:ilvl="4">
      <w:start w:val="1"/>
      <w:numFmt w:val="decimal"/>
      <w:lvlText w:val="%1.%2.%3.%4.%5."/>
      <w:lvlJc w:val="left"/>
      <w:pPr>
        <w:tabs>
          <w:tab w:val="num" w:pos="1800"/>
        </w:tabs>
        <w:ind w:left="1800" w:hanging="1800"/>
      </w:pPr>
      <w:rPr>
        <w:rFonts w:cs="Times New Roman" w:hint="default"/>
      </w:rPr>
    </w:lvl>
    <w:lvl w:ilvl="5">
      <w:start w:val="1"/>
      <w:numFmt w:val="decimal"/>
      <w:lvlText w:val="%1.%2.%3.%4.%5.%6."/>
      <w:lvlJc w:val="left"/>
      <w:pPr>
        <w:tabs>
          <w:tab w:val="num" w:pos="2160"/>
        </w:tabs>
        <w:ind w:left="2160" w:hanging="2160"/>
      </w:pPr>
      <w:rPr>
        <w:rFonts w:cs="Times New Roman" w:hint="default"/>
      </w:rPr>
    </w:lvl>
    <w:lvl w:ilvl="6">
      <w:start w:val="1"/>
      <w:numFmt w:val="decimal"/>
      <w:lvlText w:val="%1.%2.%3.%4.%5.%6.%7."/>
      <w:lvlJc w:val="left"/>
      <w:pPr>
        <w:tabs>
          <w:tab w:val="num" w:pos="2520"/>
        </w:tabs>
        <w:ind w:left="2520" w:hanging="2520"/>
      </w:pPr>
      <w:rPr>
        <w:rFonts w:cs="Times New Roman" w:hint="default"/>
      </w:rPr>
    </w:lvl>
    <w:lvl w:ilvl="7">
      <w:start w:val="1"/>
      <w:numFmt w:val="decimal"/>
      <w:lvlText w:val="%1.%2.%3.%4.%5.%6.%7.%8."/>
      <w:lvlJc w:val="left"/>
      <w:pPr>
        <w:tabs>
          <w:tab w:val="num" w:pos="2880"/>
        </w:tabs>
        <w:ind w:left="2880" w:hanging="2880"/>
      </w:pPr>
      <w:rPr>
        <w:rFonts w:cs="Times New Roman" w:hint="default"/>
      </w:rPr>
    </w:lvl>
    <w:lvl w:ilvl="8">
      <w:start w:val="1"/>
      <w:numFmt w:val="decimal"/>
      <w:lvlText w:val="%1.%2.%3.%4.%5.%6.%7.%8.%9."/>
      <w:lvlJc w:val="left"/>
      <w:pPr>
        <w:tabs>
          <w:tab w:val="num" w:pos="3240"/>
        </w:tabs>
        <w:ind w:left="3240" w:hanging="3240"/>
      </w:pPr>
      <w:rPr>
        <w:rFonts w:cs="Times New Roman" w:hint="default"/>
      </w:rPr>
    </w:lvl>
  </w:abstractNum>
  <w:abstractNum w:abstractNumId="3">
    <w:nsid w:val="041D0712"/>
    <w:multiLevelType w:val="hybridMultilevel"/>
    <w:tmpl w:val="D9D680A6"/>
    <w:lvl w:ilvl="0" w:tplc="FFFFFFFF">
      <w:start w:val="1"/>
      <w:numFmt w:val="bullet"/>
      <w:lvlText w:val="o"/>
      <w:lvlJc w:val="left"/>
      <w:pPr>
        <w:tabs>
          <w:tab w:val="num" w:pos="720"/>
        </w:tabs>
        <w:ind w:left="720" w:hanging="360"/>
      </w:pPr>
      <w:rPr>
        <w:rFonts w:ascii="Courier New" w:hAnsi="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nsid w:val="0B642F1D"/>
    <w:multiLevelType w:val="hybridMultilevel"/>
    <w:tmpl w:val="6FA0AB2C"/>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0DDE1E8D"/>
    <w:multiLevelType w:val="hybridMultilevel"/>
    <w:tmpl w:val="6C1275C8"/>
    <w:lvl w:ilvl="0" w:tplc="FFFFFFFF">
      <w:start w:val="1"/>
      <w:numFmt w:val="upperLetter"/>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nsid w:val="0E04730C"/>
    <w:multiLevelType w:val="hybridMultilevel"/>
    <w:tmpl w:val="E98AF9C2"/>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nsid w:val="0E841BF9"/>
    <w:multiLevelType w:val="hybridMultilevel"/>
    <w:tmpl w:val="5220F3D8"/>
    <w:lvl w:ilvl="0" w:tplc="FFFFFFFF">
      <w:start w:val="1"/>
      <w:numFmt w:val="decimal"/>
      <w:lvlText w:val="%1)"/>
      <w:lvlJc w:val="left"/>
      <w:pPr>
        <w:tabs>
          <w:tab w:val="num" w:pos="980"/>
        </w:tabs>
        <w:ind w:left="980" w:hanging="6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nsid w:val="185F3B29"/>
    <w:multiLevelType w:val="hybridMultilevel"/>
    <w:tmpl w:val="84A07374"/>
    <w:lvl w:ilvl="0" w:tplc="FFFFFFFF">
      <w:start w:val="1"/>
      <w:numFmt w:val="bullet"/>
      <w:lvlText w:val="o"/>
      <w:lvlJc w:val="left"/>
      <w:pPr>
        <w:tabs>
          <w:tab w:val="num" w:pos="720"/>
        </w:tabs>
        <w:ind w:left="720" w:hanging="360"/>
      </w:pPr>
      <w:rPr>
        <w:rFonts w:ascii="Courier New" w:hAnsi="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1ACC3A42"/>
    <w:multiLevelType w:val="hybridMultilevel"/>
    <w:tmpl w:val="B07C06F2"/>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nsid w:val="1BCC1AC2"/>
    <w:multiLevelType w:val="hybridMultilevel"/>
    <w:tmpl w:val="5F30276C"/>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nsid w:val="20285C8C"/>
    <w:multiLevelType w:val="hybridMultilevel"/>
    <w:tmpl w:val="22C65A24"/>
    <w:lvl w:ilvl="0" w:tplc="FFFFFFFF">
      <w:start w:val="1"/>
      <w:numFmt w:val="decimal"/>
      <w:lvlText w:val="%1."/>
      <w:lvlJc w:val="left"/>
      <w:pPr>
        <w:tabs>
          <w:tab w:val="num" w:pos="720"/>
        </w:tabs>
        <w:ind w:left="720" w:hanging="360"/>
      </w:pPr>
      <w:rPr>
        <w:rFonts w:hint="default"/>
      </w:rPr>
    </w:lvl>
    <w:lvl w:ilvl="1" w:tplc="FFFFFFFF">
      <w:start w:val="2"/>
      <w:numFmt w:val="decimal"/>
      <w:lvlText w:val="%2"/>
      <w:lvlJc w:val="left"/>
      <w:pPr>
        <w:tabs>
          <w:tab w:val="num" w:pos="1710"/>
        </w:tabs>
        <w:ind w:left="1710" w:hanging="63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
    <w:nsid w:val="2090635A"/>
    <w:multiLevelType w:val="hybridMultilevel"/>
    <w:tmpl w:val="40FE9CC0"/>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nsid w:val="23744EE4"/>
    <w:multiLevelType w:val="hybridMultilevel"/>
    <w:tmpl w:val="681A46A4"/>
    <w:lvl w:ilvl="0" w:tplc="14381824">
      <w:start w:val="1"/>
      <w:numFmt w:val="decimal"/>
      <w:lvlText w:val="%1."/>
      <w:lvlJc w:val="left"/>
      <w:pPr>
        <w:tabs>
          <w:tab w:val="num" w:pos="900"/>
        </w:tabs>
        <w:ind w:left="900" w:hanging="54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2CCB1A62"/>
    <w:multiLevelType w:val="hybridMultilevel"/>
    <w:tmpl w:val="BEA208B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nsid w:val="34E91C75"/>
    <w:multiLevelType w:val="hybridMultilevel"/>
    <w:tmpl w:val="EAF6866A"/>
    <w:lvl w:ilvl="0" w:tplc="FFFFFFFF">
      <w:start w:val="1"/>
      <w:numFmt w:val="bullet"/>
      <w:lvlText w:val="o"/>
      <w:lvlJc w:val="left"/>
      <w:pPr>
        <w:tabs>
          <w:tab w:val="num" w:pos="1440"/>
        </w:tabs>
        <w:ind w:left="1440" w:hanging="360"/>
      </w:pPr>
      <w:rPr>
        <w:rFonts w:ascii="Courier New" w:hAnsi="Courier New"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16">
    <w:nsid w:val="35F2367D"/>
    <w:multiLevelType w:val="hybridMultilevel"/>
    <w:tmpl w:val="ADB819AC"/>
    <w:lvl w:ilvl="0" w:tplc="FFFFFFFF">
      <w:start w:val="1"/>
      <w:numFmt w:val="decimal"/>
      <w:lvlText w:val="%1."/>
      <w:lvlJc w:val="left"/>
      <w:pPr>
        <w:tabs>
          <w:tab w:val="num" w:pos="870"/>
        </w:tabs>
        <w:ind w:left="870" w:hanging="51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nsid w:val="3F0F5F34"/>
    <w:multiLevelType w:val="hybridMultilevel"/>
    <w:tmpl w:val="1C903AAA"/>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nsid w:val="45CA2618"/>
    <w:multiLevelType w:val="hybridMultilevel"/>
    <w:tmpl w:val="2D0A67D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nsid w:val="45ED5BDF"/>
    <w:multiLevelType w:val="hybridMultilevel"/>
    <w:tmpl w:val="EEB07E04"/>
    <w:lvl w:ilvl="0" w:tplc="FFFFFFFF">
      <w:start w:val="1"/>
      <w:numFmt w:val="decimal"/>
      <w:lvlText w:val="%1."/>
      <w:lvlJc w:val="left"/>
      <w:pPr>
        <w:tabs>
          <w:tab w:val="num" w:pos="1440"/>
        </w:tabs>
        <w:ind w:left="1440" w:hanging="360"/>
      </w:pPr>
      <w:rPr>
        <w:rFonts w:hint="default"/>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0">
    <w:nsid w:val="467956C7"/>
    <w:multiLevelType w:val="hybridMultilevel"/>
    <w:tmpl w:val="CF326D78"/>
    <w:lvl w:ilvl="0" w:tplc="FFFFFFFF">
      <w:start w:val="1"/>
      <w:numFmt w:val="bullet"/>
      <w:lvlText w:val="o"/>
      <w:lvlJc w:val="left"/>
      <w:pPr>
        <w:tabs>
          <w:tab w:val="num" w:pos="720"/>
        </w:tabs>
        <w:ind w:left="720" w:hanging="360"/>
      </w:pPr>
      <w:rPr>
        <w:rFonts w:ascii="Courier New" w:hAnsi="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
    <w:nsid w:val="53D56875"/>
    <w:multiLevelType w:val="multilevel"/>
    <w:tmpl w:val="3E06B7F2"/>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800"/>
        </w:tabs>
        <w:ind w:left="1800" w:hanging="1800"/>
      </w:pPr>
      <w:rPr>
        <w:rFonts w:hint="default"/>
      </w:rPr>
    </w:lvl>
    <w:lvl w:ilvl="4">
      <w:start w:val="1"/>
      <w:numFmt w:val="decimal"/>
      <w:lvlText w:val="%1.%2.%3.%4.%5"/>
      <w:lvlJc w:val="left"/>
      <w:pPr>
        <w:tabs>
          <w:tab w:val="num" w:pos="2160"/>
        </w:tabs>
        <w:ind w:left="2160" w:hanging="2160"/>
      </w:pPr>
      <w:rPr>
        <w:rFonts w:hint="default"/>
      </w:rPr>
    </w:lvl>
    <w:lvl w:ilvl="5">
      <w:start w:val="1"/>
      <w:numFmt w:val="decimal"/>
      <w:lvlText w:val="%1.%2.%3.%4.%5.%6"/>
      <w:lvlJc w:val="left"/>
      <w:pPr>
        <w:tabs>
          <w:tab w:val="num" w:pos="2520"/>
        </w:tabs>
        <w:ind w:left="2520" w:hanging="2520"/>
      </w:pPr>
      <w:rPr>
        <w:rFonts w:hint="default"/>
      </w:rPr>
    </w:lvl>
    <w:lvl w:ilvl="6">
      <w:start w:val="1"/>
      <w:numFmt w:val="decimal"/>
      <w:lvlText w:val="%1.%2.%3.%4.%5.%6.%7"/>
      <w:lvlJc w:val="left"/>
      <w:pPr>
        <w:tabs>
          <w:tab w:val="num" w:pos="3240"/>
        </w:tabs>
        <w:ind w:left="3240" w:hanging="3240"/>
      </w:pPr>
      <w:rPr>
        <w:rFonts w:hint="default"/>
      </w:rPr>
    </w:lvl>
    <w:lvl w:ilvl="7">
      <w:start w:val="1"/>
      <w:numFmt w:val="decimal"/>
      <w:lvlText w:val="%1.%2.%3.%4.%5.%6.%7.%8"/>
      <w:lvlJc w:val="left"/>
      <w:pPr>
        <w:tabs>
          <w:tab w:val="num" w:pos="3600"/>
        </w:tabs>
        <w:ind w:left="3600" w:hanging="3600"/>
      </w:pPr>
      <w:rPr>
        <w:rFonts w:hint="default"/>
      </w:rPr>
    </w:lvl>
    <w:lvl w:ilvl="8">
      <w:start w:val="1"/>
      <w:numFmt w:val="decimal"/>
      <w:lvlText w:val="%1.%2.%3.%4.%5.%6.%7.%8.%9"/>
      <w:lvlJc w:val="left"/>
      <w:pPr>
        <w:tabs>
          <w:tab w:val="num" w:pos="3960"/>
        </w:tabs>
        <w:ind w:left="3960" w:hanging="3960"/>
      </w:pPr>
      <w:rPr>
        <w:rFonts w:hint="default"/>
      </w:rPr>
    </w:lvl>
  </w:abstractNum>
  <w:abstractNum w:abstractNumId="22">
    <w:nsid w:val="542C580B"/>
    <w:multiLevelType w:val="hybridMultilevel"/>
    <w:tmpl w:val="895AA600"/>
    <w:lvl w:ilvl="0" w:tplc="FFFFFFFF">
      <w:start w:val="1"/>
      <w:numFmt w:val="lowerRoman"/>
      <w:lvlText w:val="(%1)"/>
      <w:lvlJc w:val="left"/>
      <w:pPr>
        <w:tabs>
          <w:tab w:val="num" w:pos="1440"/>
        </w:tabs>
        <w:ind w:left="1440" w:hanging="108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3">
    <w:nsid w:val="5BDD7E24"/>
    <w:multiLevelType w:val="hybridMultilevel"/>
    <w:tmpl w:val="2D5C8170"/>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4">
    <w:nsid w:val="5C167FA7"/>
    <w:multiLevelType w:val="hybridMultilevel"/>
    <w:tmpl w:val="E6866120"/>
    <w:lvl w:ilvl="0" w:tplc="FFFFFFFF">
      <w:start w:val="1"/>
      <w:numFmt w:val="bullet"/>
      <w:lvlText w:val=""/>
      <w:lvlJc w:val="left"/>
      <w:pPr>
        <w:tabs>
          <w:tab w:val="num" w:pos="720"/>
        </w:tabs>
        <w:ind w:left="720" w:hanging="360"/>
      </w:pPr>
      <w:rPr>
        <w:rFonts w:ascii="Wingdings" w:hAnsi="Wingdings" w:hint="default"/>
      </w:rPr>
    </w:lvl>
    <w:lvl w:ilvl="1" w:tplc="FFFFFFFF">
      <w:start w:val="1"/>
      <w:numFmt w:val="bullet"/>
      <w:lvlText w:val=""/>
      <w:lvlJc w:val="left"/>
      <w:pPr>
        <w:tabs>
          <w:tab w:val="num" w:pos="1440"/>
        </w:tabs>
        <w:ind w:left="1440" w:hanging="360"/>
      </w:pPr>
      <w:rPr>
        <w:rFonts w:ascii="Wingdings" w:hAnsi="Wingdings" w:hint="default"/>
        <w:sz w:val="16"/>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nsid w:val="5D57296A"/>
    <w:multiLevelType w:val="multilevel"/>
    <w:tmpl w:val="E66C6382"/>
    <w:lvl w:ilvl="0">
      <w:start w:val="1"/>
      <w:numFmt w:val="decimal"/>
      <w:lvlText w:val="%1."/>
      <w:lvlJc w:val="left"/>
      <w:pPr>
        <w:tabs>
          <w:tab w:val="num" w:pos="900"/>
        </w:tabs>
        <w:ind w:left="900" w:hanging="900"/>
      </w:pPr>
      <w:rPr>
        <w:rFonts w:hint="default"/>
      </w:rPr>
    </w:lvl>
    <w:lvl w:ilvl="1">
      <w:start w:val="1"/>
      <w:numFmt w:val="decimal"/>
      <w:lvlText w:val="%1.%2."/>
      <w:lvlJc w:val="left"/>
      <w:pPr>
        <w:tabs>
          <w:tab w:val="num" w:pos="1080"/>
        </w:tabs>
        <w:ind w:left="1080" w:hanging="108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800"/>
        </w:tabs>
        <w:ind w:left="1800" w:hanging="1800"/>
      </w:pPr>
      <w:rPr>
        <w:rFonts w:hint="default"/>
      </w:rPr>
    </w:lvl>
    <w:lvl w:ilvl="4">
      <w:start w:val="1"/>
      <w:numFmt w:val="decimal"/>
      <w:lvlText w:val="%1.%2.%3.%4.%5."/>
      <w:lvlJc w:val="left"/>
      <w:pPr>
        <w:tabs>
          <w:tab w:val="num" w:pos="2520"/>
        </w:tabs>
        <w:ind w:left="2520" w:hanging="2520"/>
      </w:pPr>
      <w:rPr>
        <w:rFonts w:hint="default"/>
      </w:rPr>
    </w:lvl>
    <w:lvl w:ilvl="5">
      <w:start w:val="1"/>
      <w:numFmt w:val="decimal"/>
      <w:lvlText w:val="%1.%2.%3.%4.%5.%6."/>
      <w:lvlJc w:val="left"/>
      <w:pPr>
        <w:tabs>
          <w:tab w:val="num" w:pos="2880"/>
        </w:tabs>
        <w:ind w:left="2880" w:hanging="2880"/>
      </w:pPr>
      <w:rPr>
        <w:rFonts w:hint="default"/>
      </w:rPr>
    </w:lvl>
    <w:lvl w:ilvl="6">
      <w:start w:val="1"/>
      <w:numFmt w:val="decimal"/>
      <w:lvlText w:val="%1.%2.%3.%4.%5.%6.%7."/>
      <w:lvlJc w:val="left"/>
      <w:pPr>
        <w:tabs>
          <w:tab w:val="num" w:pos="3240"/>
        </w:tabs>
        <w:ind w:left="3240" w:hanging="3240"/>
      </w:pPr>
      <w:rPr>
        <w:rFonts w:hint="default"/>
      </w:rPr>
    </w:lvl>
    <w:lvl w:ilvl="7">
      <w:start w:val="1"/>
      <w:numFmt w:val="decimal"/>
      <w:lvlText w:val="%1.%2.%3.%4.%5.%6.%7.%8."/>
      <w:lvlJc w:val="left"/>
      <w:pPr>
        <w:tabs>
          <w:tab w:val="num" w:pos="3600"/>
        </w:tabs>
        <w:ind w:left="3600" w:hanging="3600"/>
      </w:pPr>
      <w:rPr>
        <w:rFonts w:hint="default"/>
      </w:rPr>
    </w:lvl>
    <w:lvl w:ilvl="8">
      <w:start w:val="1"/>
      <w:numFmt w:val="decimal"/>
      <w:lvlText w:val="%1.%2.%3.%4.%5.%6.%7.%8.%9."/>
      <w:lvlJc w:val="left"/>
      <w:pPr>
        <w:tabs>
          <w:tab w:val="num" w:pos="4320"/>
        </w:tabs>
        <w:ind w:left="4320" w:hanging="4320"/>
      </w:pPr>
      <w:rPr>
        <w:rFonts w:hint="default"/>
      </w:rPr>
    </w:lvl>
  </w:abstractNum>
  <w:abstractNum w:abstractNumId="26">
    <w:nsid w:val="5FD77B54"/>
    <w:multiLevelType w:val="hybridMultilevel"/>
    <w:tmpl w:val="34C03198"/>
    <w:lvl w:ilvl="0" w:tplc="FFFFFFFF">
      <w:start w:val="1"/>
      <w:numFmt w:val="bullet"/>
      <w:lvlText w:val="o"/>
      <w:lvlJc w:val="left"/>
      <w:pPr>
        <w:tabs>
          <w:tab w:val="num" w:pos="720"/>
        </w:tabs>
        <w:ind w:left="720" w:hanging="360"/>
      </w:pPr>
      <w:rPr>
        <w:rFonts w:ascii="Courier New" w:hAnsi="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7">
    <w:nsid w:val="63D367AF"/>
    <w:multiLevelType w:val="hybridMultilevel"/>
    <w:tmpl w:val="2994A10E"/>
    <w:lvl w:ilvl="0" w:tplc="FFFFFFFF">
      <w:start w:val="1"/>
      <w:numFmt w:val="decimal"/>
      <w:lvlText w:val="%1."/>
      <w:lvlJc w:val="left"/>
      <w:pPr>
        <w:tabs>
          <w:tab w:val="num" w:pos="780"/>
        </w:tabs>
        <w:ind w:left="780" w:hanging="4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nsid w:val="6D8B46DE"/>
    <w:multiLevelType w:val="hybridMultilevel"/>
    <w:tmpl w:val="E02A5E0C"/>
    <w:lvl w:ilvl="0" w:tplc="FFFFFFFF">
      <w:start w:val="1"/>
      <w:numFmt w:val="decimal"/>
      <w:lvlText w:val="%1."/>
      <w:lvlJc w:val="left"/>
      <w:pPr>
        <w:tabs>
          <w:tab w:val="num" w:pos="1080"/>
        </w:tabs>
        <w:ind w:left="108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9">
    <w:nsid w:val="711C1118"/>
    <w:multiLevelType w:val="hybridMultilevel"/>
    <w:tmpl w:val="D890921E"/>
    <w:lvl w:ilvl="0" w:tplc="FFFFFFFF">
      <w:start w:val="1"/>
      <w:numFmt w:val="bullet"/>
      <w:lvlText w:val=""/>
      <w:lvlJc w:val="left"/>
      <w:pPr>
        <w:tabs>
          <w:tab w:val="num" w:pos="720"/>
        </w:tabs>
        <w:ind w:left="720" w:hanging="360"/>
      </w:pPr>
      <w:rPr>
        <w:rFonts w:ascii="Wingdings" w:hAnsi="Wingdings"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0">
    <w:nsid w:val="76D64EA0"/>
    <w:multiLevelType w:val="hybridMultilevel"/>
    <w:tmpl w:val="46F0CED2"/>
    <w:lvl w:ilvl="0" w:tplc="FFFFFFFF">
      <w:start w:val="1"/>
      <w:numFmt w:val="upperLetter"/>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1">
    <w:nsid w:val="7916240D"/>
    <w:multiLevelType w:val="hybridMultilevel"/>
    <w:tmpl w:val="8C1EDC66"/>
    <w:lvl w:ilvl="0" w:tplc="FFFFFFFF">
      <w:start w:val="1"/>
      <w:numFmt w:val="bullet"/>
      <w:lvlText w:val=""/>
      <w:lvlJc w:val="left"/>
      <w:pPr>
        <w:tabs>
          <w:tab w:val="num" w:pos="720"/>
        </w:tabs>
        <w:ind w:left="720" w:hanging="360"/>
      </w:pPr>
      <w:rPr>
        <w:rFonts w:ascii="Wingdings" w:hAnsi="Wingdings" w:hint="default"/>
        <w:sz w:val="16"/>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nsid w:val="79D537DE"/>
    <w:multiLevelType w:val="hybridMultilevel"/>
    <w:tmpl w:val="0644AD54"/>
    <w:lvl w:ilvl="0" w:tplc="FFFFFFFF">
      <w:start w:val="1"/>
      <w:numFmt w:val="upperLetter"/>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nsid w:val="79DA00E7"/>
    <w:multiLevelType w:val="hybridMultilevel"/>
    <w:tmpl w:val="9920D2CC"/>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4">
    <w:nsid w:val="7CDF52B7"/>
    <w:multiLevelType w:val="multilevel"/>
    <w:tmpl w:val="0F3255D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800"/>
        </w:tabs>
        <w:ind w:left="1800" w:hanging="1800"/>
      </w:pPr>
      <w:rPr>
        <w:rFonts w:hint="default"/>
      </w:rPr>
    </w:lvl>
    <w:lvl w:ilvl="5">
      <w:start w:val="1"/>
      <w:numFmt w:val="decimal"/>
      <w:lvlText w:val="%1.%2.%3.%4.%5.%6."/>
      <w:lvlJc w:val="left"/>
      <w:pPr>
        <w:tabs>
          <w:tab w:val="num" w:pos="2160"/>
        </w:tabs>
        <w:ind w:left="2160" w:hanging="2160"/>
      </w:pPr>
      <w:rPr>
        <w:rFonts w:hint="default"/>
      </w:rPr>
    </w:lvl>
    <w:lvl w:ilvl="6">
      <w:start w:val="1"/>
      <w:numFmt w:val="decimal"/>
      <w:lvlText w:val="%1.%2.%3.%4.%5.%6.%7."/>
      <w:lvlJc w:val="left"/>
      <w:pPr>
        <w:tabs>
          <w:tab w:val="num" w:pos="2520"/>
        </w:tabs>
        <w:ind w:left="2520" w:hanging="2520"/>
      </w:pPr>
      <w:rPr>
        <w:rFonts w:hint="default"/>
      </w:rPr>
    </w:lvl>
    <w:lvl w:ilvl="7">
      <w:start w:val="1"/>
      <w:numFmt w:val="decimal"/>
      <w:lvlText w:val="%1.%2.%3.%4.%5.%6.%7.%8."/>
      <w:lvlJc w:val="left"/>
      <w:pPr>
        <w:tabs>
          <w:tab w:val="num" w:pos="2880"/>
        </w:tabs>
        <w:ind w:left="2880" w:hanging="2880"/>
      </w:pPr>
      <w:rPr>
        <w:rFonts w:hint="default"/>
      </w:rPr>
    </w:lvl>
    <w:lvl w:ilvl="8">
      <w:start w:val="1"/>
      <w:numFmt w:val="decimal"/>
      <w:lvlText w:val="%1.%2.%3.%4.%5.%6.%7.%8.%9."/>
      <w:lvlJc w:val="left"/>
      <w:pPr>
        <w:tabs>
          <w:tab w:val="num" w:pos="3240"/>
        </w:tabs>
        <w:ind w:left="3240" w:hanging="3240"/>
      </w:pPr>
      <w:rPr>
        <w:rFonts w:hint="default"/>
      </w:rPr>
    </w:lvl>
  </w:abstractNum>
  <w:abstractNum w:abstractNumId="35">
    <w:nsid w:val="7D5C01CD"/>
    <w:multiLevelType w:val="hybridMultilevel"/>
    <w:tmpl w:val="C32AB386"/>
    <w:lvl w:ilvl="0" w:tplc="FFFFFFFF">
      <w:start w:val="1"/>
      <w:numFmt w:val="decimal"/>
      <w:lvlText w:val="%1."/>
      <w:lvlJc w:val="left"/>
      <w:pPr>
        <w:tabs>
          <w:tab w:val="num" w:pos="720"/>
        </w:tabs>
        <w:ind w:left="720" w:hanging="360"/>
      </w:pPr>
    </w:lvl>
    <w:lvl w:ilvl="1" w:tplc="FFFFFFFF">
      <w:start w:val="7"/>
      <w:numFmt w:val="bullet"/>
      <w:lvlText w:val=""/>
      <w:lvlJc w:val="left"/>
      <w:pPr>
        <w:tabs>
          <w:tab w:val="num" w:pos="1575"/>
        </w:tabs>
        <w:ind w:left="1575" w:hanging="495"/>
      </w:pPr>
      <w:rPr>
        <w:rFonts w:ascii="Symbol" w:eastAsia="Times New Roman" w:hAnsi="Symbol"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6">
    <w:nsid w:val="7EA14409"/>
    <w:multiLevelType w:val="hybridMultilevel"/>
    <w:tmpl w:val="05643AA6"/>
    <w:lvl w:ilvl="0" w:tplc="FFFFFFFF">
      <w:start w:val="1"/>
      <w:numFmt w:val="lowerRoman"/>
      <w:lvlText w:val="(%1)"/>
      <w:lvlJc w:val="left"/>
      <w:pPr>
        <w:tabs>
          <w:tab w:val="num" w:pos="1440"/>
        </w:tabs>
        <w:ind w:left="1440" w:hanging="108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13"/>
  </w:num>
  <w:num w:numId="2">
    <w:abstractNumId w:val="17"/>
  </w:num>
  <w:num w:numId="3">
    <w:abstractNumId w:val="34"/>
  </w:num>
  <w:num w:numId="4">
    <w:abstractNumId w:val="25"/>
  </w:num>
  <w:num w:numId="5">
    <w:abstractNumId w:val="2"/>
  </w:num>
  <w:num w:numId="6">
    <w:abstractNumId w:val="21"/>
  </w:num>
  <w:num w:numId="7">
    <w:abstractNumId w:val="0"/>
  </w:num>
  <w:num w:numId="8">
    <w:abstractNumId w:val="1"/>
  </w:num>
  <w:num w:numId="9">
    <w:abstractNumId w:val="19"/>
  </w:num>
  <w:num w:numId="10">
    <w:abstractNumId w:val="32"/>
  </w:num>
  <w:num w:numId="11">
    <w:abstractNumId w:val="6"/>
  </w:num>
  <w:num w:numId="12">
    <w:abstractNumId w:val="11"/>
  </w:num>
  <w:num w:numId="13">
    <w:abstractNumId w:val="12"/>
  </w:num>
  <w:num w:numId="14">
    <w:abstractNumId w:val="29"/>
  </w:num>
  <w:num w:numId="15">
    <w:abstractNumId w:val="36"/>
  </w:num>
  <w:num w:numId="16">
    <w:abstractNumId w:val="22"/>
  </w:num>
  <w:num w:numId="17">
    <w:abstractNumId w:val="33"/>
  </w:num>
  <w:num w:numId="18">
    <w:abstractNumId w:val="16"/>
  </w:num>
  <w:num w:numId="19">
    <w:abstractNumId w:val="14"/>
  </w:num>
  <w:num w:numId="20">
    <w:abstractNumId w:val="27"/>
  </w:num>
  <w:num w:numId="21">
    <w:abstractNumId w:val="9"/>
  </w:num>
  <w:num w:numId="22">
    <w:abstractNumId w:val="23"/>
  </w:num>
  <w:num w:numId="23">
    <w:abstractNumId w:val="5"/>
  </w:num>
  <w:num w:numId="24">
    <w:abstractNumId w:val="35"/>
  </w:num>
  <w:num w:numId="25">
    <w:abstractNumId w:val="30"/>
  </w:num>
  <w:num w:numId="26">
    <w:abstractNumId w:val="4"/>
  </w:num>
  <w:num w:numId="27">
    <w:abstractNumId w:val="10"/>
  </w:num>
  <w:num w:numId="28">
    <w:abstractNumId w:val="28"/>
  </w:num>
  <w:num w:numId="29">
    <w:abstractNumId w:val="18"/>
  </w:num>
  <w:num w:numId="30">
    <w:abstractNumId w:val="24"/>
  </w:num>
  <w:num w:numId="31">
    <w:abstractNumId w:val="15"/>
  </w:num>
  <w:num w:numId="32">
    <w:abstractNumId w:val="8"/>
  </w:num>
  <w:num w:numId="33">
    <w:abstractNumId w:val="20"/>
  </w:num>
  <w:num w:numId="34">
    <w:abstractNumId w:val="3"/>
  </w:num>
  <w:num w:numId="35">
    <w:abstractNumId w:val="26"/>
  </w:num>
  <w:num w:numId="36">
    <w:abstractNumId w:val="31"/>
  </w:num>
  <w:num w:numId="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drawingGridHorizontalSpacing w:val="135"/>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01B3"/>
    <w:rsid w:val="00066CEB"/>
    <w:rsid w:val="000A3E9B"/>
    <w:rsid w:val="00310C6B"/>
    <w:rsid w:val="008640AF"/>
    <w:rsid w:val="00922AF4"/>
    <w:rsid w:val="00D501B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jc w:val="both"/>
    </w:pPr>
    <w:rPr>
      <w:rFonts w:ascii="Courier New" w:hAnsi="Courier New"/>
      <w:spacing w:val="30"/>
      <w:sz w:val="24"/>
      <w:szCs w:val="24"/>
      <w:lang w:val="es-ES" w:eastAsia="es-ES"/>
    </w:rPr>
  </w:style>
  <w:style w:type="paragraph" w:styleId="Ttulo1">
    <w:name w:val="heading 1"/>
    <w:basedOn w:val="Normal"/>
    <w:next w:val="Normal"/>
    <w:qFormat/>
    <w:pPr>
      <w:keepNext/>
      <w:spacing w:before="240" w:after="60"/>
      <w:jc w:val="center"/>
      <w:outlineLvl w:val="0"/>
    </w:pPr>
    <w:rPr>
      <w:rFonts w:cs="Arial"/>
      <w:b/>
      <w:bCs/>
      <w:color w:val="800000"/>
      <w:sz w:val="36"/>
      <w:szCs w:val="32"/>
    </w:rPr>
  </w:style>
  <w:style w:type="paragraph" w:styleId="Ttulo2">
    <w:name w:val="heading 2"/>
    <w:basedOn w:val="Normal"/>
    <w:next w:val="Normal"/>
    <w:qFormat/>
    <w:pPr>
      <w:spacing w:before="240" w:after="60"/>
      <w:jc w:val="left"/>
      <w:outlineLvl w:val="1"/>
    </w:pPr>
    <w:rPr>
      <w:rFonts w:cs="Arial"/>
      <w:b/>
      <w:bCs/>
      <w:iCs/>
      <w:color w:val="0000FF"/>
      <w:sz w:val="32"/>
      <w:szCs w:val="28"/>
    </w:rPr>
  </w:style>
  <w:style w:type="paragraph" w:styleId="Ttulo3">
    <w:name w:val="heading 3"/>
    <w:basedOn w:val="Normal"/>
    <w:next w:val="Normal"/>
    <w:qFormat/>
    <w:pPr>
      <w:spacing w:before="240" w:after="60"/>
      <w:jc w:val="left"/>
      <w:outlineLvl w:val="2"/>
    </w:pPr>
    <w:rPr>
      <w:rFonts w:cs="Arial"/>
      <w:b/>
      <w:bCs/>
      <w:color w:val="008000"/>
      <w:sz w:val="28"/>
      <w:szCs w:val="26"/>
    </w:rPr>
  </w:style>
  <w:style w:type="paragraph" w:styleId="Ttulo4">
    <w:name w:val="heading 4"/>
    <w:basedOn w:val="Normal"/>
    <w:next w:val="Normal"/>
    <w:qFormat/>
    <w:pPr>
      <w:keepNext/>
      <w:jc w:val="center"/>
      <w:outlineLvl w:val="3"/>
    </w:pPr>
    <w:rPr>
      <w:b/>
      <w:bCs/>
      <w:color w:val="008000"/>
    </w:rPr>
  </w:style>
  <w:style w:type="paragraph" w:styleId="Ttulo5">
    <w:name w:val="heading 5"/>
    <w:basedOn w:val="Normal"/>
    <w:next w:val="Normal"/>
    <w:qFormat/>
    <w:pPr>
      <w:keepNext/>
      <w:jc w:val="left"/>
      <w:outlineLvl w:val="4"/>
    </w:pPr>
    <w:rPr>
      <w:rFonts w:ascii="Tahoma" w:hAnsi="Tahoma"/>
      <w:b/>
      <w:sz w:val="22"/>
      <w:szCs w:val="20"/>
      <w:lang w:val="es-ES_tradnl"/>
    </w:rPr>
  </w:style>
  <w:style w:type="paragraph" w:styleId="Ttulo6">
    <w:name w:val="heading 6"/>
    <w:basedOn w:val="Normal"/>
    <w:next w:val="Normal"/>
    <w:qFormat/>
    <w:pPr>
      <w:keepNext/>
      <w:jc w:val="center"/>
      <w:outlineLvl w:val="5"/>
    </w:pPr>
    <w:rPr>
      <w:rFonts w:ascii="Tahoma" w:hAnsi="Tahoma"/>
      <w:b/>
      <w:color w:val="800000"/>
      <w:sz w:val="28"/>
      <w:szCs w:val="20"/>
      <w:lang w:val="es-ES_tradnl"/>
    </w:rPr>
  </w:style>
  <w:style w:type="paragraph" w:styleId="Ttulo9">
    <w:name w:val="heading 9"/>
    <w:basedOn w:val="Normal"/>
    <w:next w:val="Normal"/>
    <w:qFormat/>
    <w:pPr>
      <w:keepNext/>
      <w:jc w:val="center"/>
      <w:outlineLvl w:val="8"/>
    </w:pPr>
    <w:rPr>
      <w:rFonts w:ascii="Tahoma" w:hAnsi="Tahoma"/>
      <w:b/>
      <w:color w:val="800000"/>
      <w:szCs w:val="20"/>
      <w:lang w:val="es-ES_tradnl"/>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semiHidden/>
    <w:pPr>
      <w:tabs>
        <w:tab w:val="center" w:pos="4419"/>
        <w:tab w:val="right" w:pos="8838"/>
      </w:tabs>
    </w:pPr>
    <w:rPr>
      <w:rFonts w:ascii="Book Antiqua" w:hAnsi="Book Antiqua"/>
      <w:color w:val="0000FF"/>
      <w:sz w:val="16"/>
    </w:rPr>
  </w:style>
  <w:style w:type="paragraph" w:styleId="Piedepgina">
    <w:name w:val="footer"/>
    <w:basedOn w:val="Normal"/>
    <w:semiHidden/>
    <w:pPr>
      <w:tabs>
        <w:tab w:val="center" w:pos="4419"/>
        <w:tab w:val="right" w:pos="8838"/>
      </w:tabs>
    </w:pPr>
  </w:style>
  <w:style w:type="character" w:styleId="Nmerodepgina">
    <w:name w:val="page number"/>
    <w:basedOn w:val="Fuentedeprrafopredeter"/>
    <w:semiHidden/>
  </w:style>
  <w:style w:type="paragraph" w:styleId="Textonotapie">
    <w:name w:val="footnote text"/>
    <w:basedOn w:val="Normal"/>
    <w:semiHidden/>
    <w:rPr>
      <w:sz w:val="20"/>
      <w:szCs w:val="20"/>
    </w:rPr>
  </w:style>
  <w:style w:type="character" w:styleId="Refdenotaalpie">
    <w:name w:val="footnote reference"/>
    <w:semiHidden/>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jc w:val="both"/>
    </w:pPr>
    <w:rPr>
      <w:rFonts w:ascii="Courier New" w:hAnsi="Courier New"/>
      <w:spacing w:val="30"/>
      <w:sz w:val="24"/>
      <w:szCs w:val="24"/>
      <w:lang w:val="es-ES" w:eastAsia="es-ES"/>
    </w:rPr>
  </w:style>
  <w:style w:type="paragraph" w:styleId="Ttulo1">
    <w:name w:val="heading 1"/>
    <w:basedOn w:val="Normal"/>
    <w:next w:val="Normal"/>
    <w:qFormat/>
    <w:pPr>
      <w:keepNext/>
      <w:spacing w:before="240" w:after="60"/>
      <w:jc w:val="center"/>
      <w:outlineLvl w:val="0"/>
    </w:pPr>
    <w:rPr>
      <w:rFonts w:cs="Arial"/>
      <w:b/>
      <w:bCs/>
      <w:color w:val="800000"/>
      <w:sz w:val="36"/>
      <w:szCs w:val="32"/>
    </w:rPr>
  </w:style>
  <w:style w:type="paragraph" w:styleId="Ttulo2">
    <w:name w:val="heading 2"/>
    <w:basedOn w:val="Normal"/>
    <w:next w:val="Normal"/>
    <w:qFormat/>
    <w:pPr>
      <w:spacing w:before="240" w:after="60"/>
      <w:jc w:val="left"/>
      <w:outlineLvl w:val="1"/>
    </w:pPr>
    <w:rPr>
      <w:rFonts w:cs="Arial"/>
      <w:b/>
      <w:bCs/>
      <w:iCs/>
      <w:color w:val="0000FF"/>
      <w:sz w:val="32"/>
      <w:szCs w:val="28"/>
    </w:rPr>
  </w:style>
  <w:style w:type="paragraph" w:styleId="Ttulo3">
    <w:name w:val="heading 3"/>
    <w:basedOn w:val="Normal"/>
    <w:next w:val="Normal"/>
    <w:qFormat/>
    <w:pPr>
      <w:spacing w:before="240" w:after="60"/>
      <w:jc w:val="left"/>
      <w:outlineLvl w:val="2"/>
    </w:pPr>
    <w:rPr>
      <w:rFonts w:cs="Arial"/>
      <w:b/>
      <w:bCs/>
      <w:color w:val="008000"/>
      <w:sz w:val="28"/>
      <w:szCs w:val="26"/>
    </w:rPr>
  </w:style>
  <w:style w:type="paragraph" w:styleId="Ttulo4">
    <w:name w:val="heading 4"/>
    <w:basedOn w:val="Normal"/>
    <w:next w:val="Normal"/>
    <w:qFormat/>
    <w:pPr>
      <w:keepNext/>
      <w:jc w:val="center"/>
      <w:outlineLvl w:val="3"/>
    </w:pPr>
    <w:rPr>
      <w:b/>
      <w:bCs/>
      <w:color w:val="008000"/>
    </w:rPr>
  </w:style>
  <w:style w:type="paragraph" w:styleId="Ttulo5">
    <w:name w:val="heading 5"/>
    <w:basedOn w:val="Normal"/>
    <w:next w:val="Normal"/>
    <w:qFormat/>
    <w:pPr>
      <w:keepNext/>
      <w:jc w:val="left"/>
      <w:outlineLvl w:val="4"/>
    </w:pPr>
    <w:rPr>
      <w:rFonts w:ascii="Tahoma" w:hAnsi="Tahoma"/>
      <w:b/>
      <w:sz w:val="22"/>
      <w:szCs w:val="20"/>
      <w:lang w:val="es-ES_tradnl"/>
    </w:rPr>
  </w:style>
  <w:style w:type="paragraph" w:styleId="Ttulo6">
    <w:name w:val="heading 6"/>
    <w:basedOn w:val="Normal"/>
    <w:next w:val="Normal"/>
    <w:qFormat/>
    <w:pPr>
      <w:keepNext/>
      <w:jc w:val="center"/>
      <w:outlineLvl w:val="5"/>
    </w:pPr>
    <w:rPr>
      <w:rFonts w:ascii="Tahoma" w:hAnsi="Tahoma"/>
      <w:b/>
      <w:color w:val="800000"/>
      <w:sz w:val="28"/>
      <w:szCs w:val="20"/>
      <w:lang w:val="es-ES_tradnl"/>
    </w:rPr>
  </w:style>
  <w:style w:type="paragraph" w:styleId="Ttulo9">
    <w:name w:val="heading 9"/>
    <w:basedOn w:val="Normal"/>
    <w:next w:val="Normal"/>
    <w:qFormat/>
    <w:pPr>
      <w:keepNext/>
      <w:jc w:val="center"/>
      <w:outlineLvl w:val="8"/>
    </w:pPr>
    <w:rPr>
      <w:rFonts w:ascii="Tahoma" w:hAnsi="Tahoma"/>
      <w:b/>
      <w:color w:val="800000"/>
      <w:szCs w:val="20"/>
      <w:lang w:val="es-ES_tradnl"/>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semiHidden/>
    <w:pPr>
      <w:tabs>
        <w:tab w:val="center" w:pos="4419"/>
        <w:tab w:val="right" w:pos="8838"/>
      </w:tabs>
    </w:pPr>
    <w:rPr>
      <w:rFonts w:ascii="Book Antiqua" w:hAnsi="Book Antiqua"/>
      <w:color w:val="0000FF"/>
      <w:sz w:val="16"/>
    </w:rPr>
  </w:style>
  <w:style w:type="paragraph" w:styleId="Piedepgina">
    <w:name w:val="footer"/>
    <w:basedOn w:val="Normal"/>
    <w:semiHidden/>
    <w:pPr>
      <w:tabs>
        <w:tab w:val="center" w:pos="4419"/>
        <w:tab w:val="right" w:pos="8838"/>
      </w:tabs>
    </w:pPr>
  </w:style>
  <w:style w:type="character" w:styleId="Nmerodepgina">
    <w:name w:val="page number"/>
    <w:basedOn w:val="Fuentedeprrafopredeter"/>
    <w:semiHidden/>
  </w:style>
  <w:style w:type="paragraph" w:styleId="Textonotapie">
    <w:name w:val="footnote text"/>
    <w:basedOn w:val="Normal"/>
    <w:semiHidden/>
    <w:rPr>
      <w:sz w:val="20"/>
      <w:szCs w:val="20"/>
    </w:rPr>
  </w:style>
  <w:style w:type="character" w:styleId="Refdenotaalpie">
    <w:name w:val="footnote reference"/>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eader" Target="header5.xm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1035</Words>
  <Characters>5694</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Capitulo 1</vt:lpstr>
    </vt:vector>
  </TitlesOfParts>
  <Company>Universidad de Sonora</Company>
  <LinksUpToDate>false</LinksUpToDate>
  <CharactersWithSpaces>6716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Capitulo 1</dc:title>
  <dc:creator>M.I. Martín Alberto Delgado</dc:creator>
  <cp:lastModifiedBy>Martín Alberto Delgado Saldívar</cp:lastModifiedBy>
  <cp:revision>2</cp:revision>
  <cp:lastPrinted>2013-03-17T02:52:00Z</cp:lastPrinted>
  <dcterms:created xsi:type="dcterms:W3CDTF">2013-03-17T02:53:00Z</dcterms:created>
  <dcterms:modified xsi:type="dcterms:W3CDTF">2013-03-17T02:53:00Z</dcterms:modified>
</cp:coreProperties>
</file>